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B81CCC" w:rsidRDefault="00D90EB9">
      <w:pPr>
        <w:rPr>
          <w:b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1CCC">
        <w:rPr>
          <w:b/>
          <w:sz w:val="32"/>
          <w:szCs w:val="32"/>
          <w:lang w:val="en-US"/>
        </w:rPr>
        <w:t>StoCrete</w:t>
      </w:r>
      <w:r w:rsidR="006F1080" w:rsidRPr="00B81CCC">
        <w:rPr>
          <w:b/>
          <w:sz w:val="32"/>
          <w:szCs w:val="32"/>
          <w:lang w:val="en-US"/>
        </w:rPr>
        <w:t>c</w:t>
      </w:r>
      <w:r w:rsidRPr="00B81CCC">
        <w:rPr>
          <w:b/>
          <w:sz w:val="32"/>
          <w:szCs w:val="32"/>
          <w:lang w:val="en-US"/>
        </w:rPr>
        <w:t xml:space="preserve"> </w:t>
      </w:r>
      <w:r w:rsidR="008E4719" w:rsidRPr="00B81CCC">
        <w:rPr>
          <w:b/>
          <w:sz w:val="32"/>
          <w:szCs w:val="32"/>
          <w:lang w:val="en-US"/>
        </w:rPr>
        <w:t xml:space="preserve"> </w:t>
      </w:r>
      <w:r w:rsidR="00A45506" w:rsidRPr="00B81CCC">
        <w:rPr>
          <w:b/>
          <w:sz w:val="32"/>
          <w:szCs w:val="32"/>
          <w:lang w:val="en-US"/>
        </w:rPr>
        <w:t xml:space="preserve">betonin </w:t>
      </w:r>
      <w:r w:rsidR="00B81CCC" w:rsidRPr="00B81CCC">
        <w:rPr>
          <w:b/>
          <w:sz w:val="32"/>
          <w:szCs w:val="32"/>
          <w:lang w:val="en-US"/>
        </w:rPr>
        <w:t>impregnointi cremellä</w:t>
      </w:r>
    </w:p>
    <w:p w:rsidR="00D90EB9" w:rsidRPr="00B81CCC" w:rsidRDefault="00B13CA6">
      <w:pPr>
        <w:rPr>
          <w:b/>
          <w:color w:val="FF0000"/>
          <w:sz w:val="22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B81CCC">
        <w:rPr>
          <w:b/>
          <w:sz w:val="32"/>
          <w:szCs w:val="32"/>
          <w:lang w:val="en-US"/>
        </w:rPr>
        <w:t>Sto</w:t>
      </w:r>
      <w:r w:rsidR="00A45506" w:rsidRPr="00B81CCC">
        <w:rPr>
          <w:b/>
          <w:sz w:val="32"/>
          <w:szCs w:val="32"/>
          <w:lang w:val="en-US"/>
        </w:rPr>
        <w:t xml:space="preserve">Cryl </w:t>
      </w:r>
      <w:r w:rsidR="00B81CCC" w:rsidRPr="00B81CCC">
        <w:rPr>
          <w:b/>
          <w:sz w:val="32"/>
          <w:szCs w:val="32"/>
          <w:lang w:val="en-US"/>
        </w:rPr>
        <w:t>HC 100</w:t>
      </w:r>
      <w:r w:rsidR="00476BE0" w:rsidRPr="00B81CCC">
        <w:rPr>
          <w:b/>
          <w:sz w:val="32"/>
          <w:szCs w:val="32"/>
          <w:lang w:val="en-US"/>
        </w:rPr>
        <w:t xml:space="preserve">   </w:t>
      </w:r>
    </w:p>
    <w:p w:rsidR="00D90EB9" w:rsidRPr="00B81CCC" w:rsidRDefault="00B81CCC">
      <w:pPr>
        <w:rPr>
          <w:b/>
          <w:sz w:val="22"/>
          <w:lang w:val="en-US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3752850</wp:posOffset>
            </wp:positionH>
            <wp:positionV relativeFrom="paragraph">
              <wp:posOffset>276860</wp:posOffset>
            </wp:positionV>
            <wp:extent cx="2089150" cy="2295421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0" cy="229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0EB9" w:rsidRPr="00B81CCC" w:rsidRDefault="00D90EB9" w:rsidP="00B81CCC">
      <w:pPr>
        <w:rPr>
          <w:b/>
          <w:sz w:val="22"/>
          <w:lang w:val="en-US"/>
        </w:rPr>
      </w:pPr>
      <w:r w:rsidRPr="00B81CCC">
        <w:rPr>
          <w:b/>
          <w:sz w:val="22"/>
          <w:lang w:val="en-US"/>
        </w:rPr>
        <w:t>1. Betonialusta</w:t>
      </w:r>
    </w:p>
    <w:p w:rsidR="00B81CCC" w:rsidRDefault="00B81CCC" w:rsidP="00B81CCC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2. Impregnointi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cremepohjainen, väritön impregnointiaine betonipinnoille ulkona</w:t>
      </w:r>
    </w:p>
    <w:p w:rsid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pysty- ja vaakapinnoille</w:t>
      </w:r>
    </w:p>
    <w:p w:rsidR="00E35368" w:rsidRP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kloridi-</w:t>
      </w:r>
      <w:r w:rsidR="002F7279">
        <w:rPr>
          <w:bCs/>
          <w:sz w:val="22"/>
          <w:lang w:val="fi-FI"/>
        </w:rPr>
        <w:t xml:space="preserve"> ja kosteusrasitukselta suojaava menetelmä</w:t>
      </w:r>
    </w:p>
    <w:p w:rsidR="00B81CCC" w:rsidRDefault="00D90EB9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B81CCC" w:rsidRPr="00B81CCC" w:rsidRDefault="00B81CCC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Betonipinnat puhdistetaan siten, että  pinta on puhdas ja pölytön, eikä siinä ole </w:t>
      </w:r>
      <w:r>
        <w:rPr>
          <w:rFonts w:cs="Arial"/>
          <w:color w:val="000000"/>
          <w:sz w:val="22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tartuntaa heikentäviä aineita. Vanhat pinnat hiekkapuhalletaan ja uudet betonipinnat </w:t>
      </w:r>
      <w:r>
        <w:rPr>
          <w:rFonts w:cs="Arial"/>
          <w:color w:val="000000"/>
          <w:sz w:val="22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>voidaan puhdistaa korkeapainepesulla, min 160 bar paine, vesi +80...+90 ˚C.</w:t>
      </w:r>
    </w:p>
    <w:p w:rsidR="00B81CCC" w:rsidRDefault="002F7279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</w:t>
      </w:r>
      <w:r w:rsidR="00032654">
        <w:rPr>
          <w:b/>
          <w:sz w:val="24"/>
          <w:szCs w:val="24"/>
          <w:lang w:val="fi-FI"/>
        </w:rPr>
        <w:t>pintojen korjaus</w:t>
      </w:r>
    </w:p>
    <w:p w:rsidR="00B81CCC" w:rsidRPr="00B81CCC" w:rsidRDefault="00B81CCC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Vanhoilla rakenteilla tehdään tarvittavat betonipaikkaukset StoCretec-laasteilla.  </w:t>
      </w:r>
    </w:p>
    <w:p w:rsidR="002F7279" w:rsidRDefault="00032654" w:rsidP="00B81CCC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Betonin ikä</w:t>
      </w:r>
    </w:p>
    <w:p w:rsidR="00032654" w:rsidRDefault="002F7279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 xml:space="preserve">Betonirakenteen tulee olla vähintään 28 vrk ikäinen valusta.                   </w:t>
      </w:r>
      <w:r w:rsidR="00032654">
        <w:rPr>
          <w:rFonts w:cs="Arial"/>
          <w:sz w:val="22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 xml:space="preserve">Poikkeuksellisesti impregnointi voidaan tehdä nuoremmallekin betonille,                  </w:t>
      </w:r>
      <w:r w:rsidR="00032654">
        <w:rPr>
          <w:rFonts w:cs="Arial"/>
          <w:sz w:val="22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>mutta tällöin ei saavuteta samaa tunkeumasyvyyttä kuin 28 vrk:n iässä</w:t>
      </w:r>
      <w:r w:rsidR="00032654">
        <w:rPr>
          <w:rFonts w:cs="Arial"/>
          <w:sz w:val="22"/>
          <w:lang w:val="fi-FI"/>
        </w:rPr>
        <w:t>.</w:t>
      </w:r>
    </w:p>
    <w:p w:rsidR="00032654" w:rsidRDefault="00032654" w:rsidP="00032654">
      <w:pPr>
        <w:rPr>
          <w:rFonts w:cs="Arial"/>
          <w:sz w:val="22"/>
          <w:lang w:val="fi-FI"/>
        </w:rPr>
      </w:pP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Betonin kosteus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Betonirakenteen kosteuspitoisuus vaikuttaa olennaisesti impregnointiaineen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tunkeutumissyvyyteen. Lyhytkestoisen sateen jälkeen odotusaika ennen pinnoitusta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on oltava vähintään 12 tuntia.  Painevesipesun tai rankemman sateen jälkeen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odotusaika 7 vrk, kuivumisolosuhteet huomioiden. Kosteus tulee mitata.  Suositeltava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suhteellinen kosteus saa olla korkeintaan 90 % .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Pinnoitusolosuhteet tulee kirjata ylös joko työmaapöytäkirjaan tai muuhun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pinnoituspöytäkirjaan.</w:t>
      </w:r>
    </w:p>
    <w:p w:rsidR="002F7279" w:rsidRDefault="002F7279" w:rsidP="00032654">
      <w:pPr>
        <w:rPr>
          <w:rFonts w:cs="Arial"/>
          <w:color w:val="000000"/>
          <w:sz w:val="22"/>
          <w:lang w:val="fi-FI"/>
        </w:rPr>
      </w:pPr>
      <w:bookmarkStart w:id="0" w:name="_GoBack"/>
      <w:bookmarkEnd w:id="0"/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lastRenderedPageBreak/>
        <w:t>Lämpötila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Impregnointia ei tule tehdä alle +5 ◦C lämpötilassa (rakenne tai ilman lämpötila).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Lämpötilan tulee olla 3 astetta yli kastepistelämpötilan.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Impregnointi</w:t>
      </w:r>
    </w:p>
    <w:p w:rsidR="00032654" w:rsidRDefault="00032654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Betonipinnat impregnoidaan crememäisellä impregnointiaineella StoCryl HC100.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Märkäkalvopaksuutta seurataan työn edetessä. Mittausvälineenä käytetään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märkäkalvomittauskampaa.</w:t>
      </w:r>
    </w:p>
    <w:p w:rsidR="00032654" w:rsidRPr="00032654" w:rsidRDefault="00032654" w:rsidP="00032654">
      <w:pPr>
        <w:ind w:left="737"/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>S</w:t>
      </w:r>
      <w:r w:rsidRPr="00032654">
        <w:rPr>
          <w:rFonts w:cs="Arial"/>
          <w:sz w:val="22"/>
          <w:lang w:val="fi-FI"/>
        </w:rPr>
        <w:t xml:space="preserve">toCryl HC100 cremeä käytetään kalvopaksuudella 0,25 - 0,5 mm. </w:t>
      </w:r>
      <w:r>
        <w:rPr>
          <w:rFonts w:cs="Arial"/>
          <w:sz w:val="22"/>
          <w:lang w:val="fi-FI"/>
        </w:rPr>
        <w:t>Ohjeellinen menekki on 0,2 – 0,4 kg/m</w:t>
      </w:r>
      <w:r w:rsidRPr="00032654">
        <w:rPr>
          <w:rFonts w:cs="Arial"/>
          <w:sz w:val="22"/>
          <w:vertAlign w:val="superscript"/>
          <w:lang w:val="fi-FI"/>
        </w:rPr>
        <w:t>2</w:t>
      </w:r>
      <w:r>
        <w:rPr>
          <w:rFonts w:cs="Arial"/>
          <w:sz w:val="22"/>
          <w:lang w:val="fi-FI"/>
        </w:rPr>
        <w:t xml:space="preserve"> sileällä alustalla.</w:t>
      </w:r>
      <w:r w:rsidR="0037190B">
        <w:rPr>
          <w:rFonts w:cs="Arial"/>
          <w:sz w:val="22"/>
          <w:lang w:val="fi-FI"/>
        </w:rPr>
        <w:t xml:space="preserve"> Silloilla cremen menekki 0,4 kg/m2 perustuu SILKO-testien mukaiseen yleiseen käyttömäärään cremepohjaisilla impregnointiaineilla.</w:t>
      </w:r>
      <w:r>
        <w:rPr>
          <w:rFonts w:cs="Arial"/>
          <w:sz w:val="22"/>
          <w:lang w:val="fi-FI"/>
        </w:rPr>
        <w:t xml:space="preserve"> </w:t>
      </w:r>
      <w:r w:rsidRPr="00032654">
        <w:rPr>
          <w:rFonts w:cs="Arial"/>
          <w:sz w:val="22"/>
          <w:lang w:val="fi-FI"/>
        </w:rPr>
        <w:t>Cremen annetaan kuivua vähintään 2 vrk, mikäli päälle tulee muita pinnoituskäsittelyjä.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Laitteet</w:t>
      </w:r>
    </w:p>
    <w:p w:rsidR="00032654" w:rsidRDefault="00032654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Creme StoCryl HC100 levitetään ilmattomalla korkeapaineruiskulla,  esim.Gracco.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Suositeltu suutinkoko 0,02</w:t>
      </w:r>
      <w:r w:rsidR="00821D34">
        <w:rPr>
          <w:rFonts w:cs="Arial"/>
          <w:sz w:val="22"/>
          <w:lang w:val="fi-FI"/>
        </w:rPr>
        <w:t>5</w:t>
      </w:r>
      <w:r w:rsidRPr="00032654">
        <w:rPr>
          <w:rFonts w:cs="Arial"/>
          <w:sz w:val="22"/>
          <w:lang w:val="fi-FI"/>
        </w:rPr>
        <w:t>-0,03</w:t>
      </w:r>
      <w:r w:rsidR="00821D34">
        <w:rPr>
          <w:rFonts w:cs="Arial"/>
          <w:sz w:val="22"/>
          <w:lang w:val="fi-FI"/>
        </w:rPr>
        <w:t>1”</w:t>
      </w:r>
      <w:r w:rsidRPr="00032654">
        <w:rPr>
          <w:rFonts w:cs="Arial"/>
          <w:sz w:val="22"/>
          <w:lang w:val="fi-FI"/>
        </w:rPr>
        <w:t xml:space="preserve">. Levitykseen voidaan käyttää myös telaa,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jolloin levityskertoja on yleensä 2, menekillä 0,2-0,25 l/m</w:t>
      </w:r>
      <w:r w:rsidRPr="00032654">
        <w:rPr>
          <w:rFonts w:cs="Arial"/>
          <w:sz w:val="22"/>
          <w:vertAlign w:val="superscript"/>
          <w:lang w:val="fi-FI"/>
        </w:rPr>
        <w:t>2</w:t>
      </w:r>
      <w:r w:rsidRPr="00032654">
        <w:rPr>
          <w:rFonts w:cs="Arial"/>
          <w:sz w:val="22"/>
          <w:lang w:val="fi-FI"/>
        </w:rPr>
        <w:t>, yhteensä n. 0,5 l/m</w:t>
      </w:r>
      <w:r w:rsidRPr="00032654">
        <w:rPr>
          <w:rFonts w:cs="Arial"/>
          <w:sz w:val="22"/>
          <w:vertAlign w:val="superscript"/>
          <w:lang w:val="fi-FI"/>
        </w:rPr>
        <w:t>2</w:t>
      </w:r>
      <w:r w:rsidRPr="00032654">
        <w:rPr>
          <w:rFonts w:cs="Arial"/>
          <w:sz w:val="22"/>
          <w:lang w:val="fi-FI"/>
        </w:rPr>
        <w:t>.</w:t>
      </w:r>
    </w:p>
    <w:p w:rsidR="00032654" w:rsidRDefault="00032654" w:rsidP="00032654">
      <w:pPr>
        <w:rPr>
          <w:rFonts w:cs="Arial"/>
          <w:sz w:val="22"/>
          <w:lang w:val="fi-FI"/>
        </w:rPr>
      </w:pPr>
    </w:p>
    <w:p w:rsidR="00032654" w:rsidRPr="00032654" w:rsidRDefault="00032654" w:rsidP="00032654">
      <w:pPr>
        <w:rPr>
          <w:rFonts w:cs="Arial"/>
          <w:b/>
          <w:i/>
          <w:iCs/>
          <w:lang w:val="fi-FI"/>
        </w:rPr>
      </w:pPr>
      <w:r w:rsidRPr="00032654">
        <w:rPr>
          <w:rFonts w:cs="Arial"/>
          <w:b/>
          <w:lang w:val="fi-FI"/>
        </w:rPr>
        <w:t>Kaikissa betonirakenteiden korjauksissa ja pinnoituksissa on noudatettava materiaalitoimittajan antamia ohjeita.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</w:p>
    <w:sectPr w:rsidR="00032654" w:rsidRPr="00032654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03D" w:rsidRDefault="0028403D" w:rsidP="006A3038">
      <w:pPr>
        <w:spacing w:after="0" w:line="240" w:lineRule="auto"/>
      </w:pPr>
      <w:r>
        <w:separator/>
      </w:r>
    </w:p>
  </w:endnote>
  <w:end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90B" w:rsidRDefault="003719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</w:t>
    </w:r>
    <w:r w:rsidR="00B81CCC">
      <w:rPr>
        <w:lang w:val="fi-FI"/>
      </w:rPr>
      <w:t>impregnointi cremellä StoCryl HC</w:t>
    </w:r>
    <w:r w:rsidR="002F7279">
      <w:rPr>
        <w:lang w:val="fi-FI"/>
      </w:rPr>
      <w:t xml:space="preserve"> </w:t>
    </w:r>
    <w:r w:rsidR="00837BC9">
      <w:rPr>
        <w:lang w:val="fi-FI"/>
      </w:rPr>
      <w:t>1</w:t>
    </w:r>
    <w:r w:rsidR="002F7279">
      <w:rPr>
        <w:lang w:val="fi-FI"/>
      </w:rPr>
      <w:t>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B81CCC">
      <w:rPr>
        <w:lang w:val="fi-FI"/>
      </w:rPr>
      <w:t>1</w:t>
    </w:r>
    <w:r w:rsidR="0037190B">
      <w:rPr>
        <w:lang w:val="fi-FI"/>
      </w:rPr>
      <w:t>6.12.</w:t>
    </w:r>
    <w:r w:rsidRPr="00831AE7">
      <w:rPr>
        <w:lang w:val="fi-FI"/>
      </w:rPr>
      <w:t>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90B" w:rsidRDefault="003719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03D" w:rsidRDefault="0028403D" w:rsidP="006A3038">
      <w:pPr>
        <w:spacing w:after="0" w:line="240" w:lineRule="auto"/>
      </w:pPr>
      <w:r>
        <w:separator/>
      </w:r>
    </w:p>
  </w:footnote>
  <w:foot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90B" w:rsidRDefault="003719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90B" w:rsidRDefault="003719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90B" w:rsidRDefault="003719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32654"/>
    <w:rsid w:val="000D56E8"/>
    <w:rsid w:val="00100550"/>
    <w:rsid w:val="001839B4"/>
    <w:rsid w:val="00183B06"/>
    <w:rsid w:val="0022506D"/>
    <w:rsid w:val="002835BF"/>
    <w:rsid w:val="0028403D"/>
    <w:rsid w:val="002A6027"/>
    <w:rsid w:val="002E3319"/>
    <w:rsid w:val="002F7279"/>
    <w:rsid w:val="0030366B"/>
    <w:rsid w:val="003059CB"/>
    <w:rsid w:val="0037190B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21D34"/>
    <w:rsid w:val="00831AE7"/>
    <w:rsid w:val="00837BC9"/>
    <w:rsid w:val="008E4719"/>
    <w:rsid w:val="009822C5"/>
    <w:rsid w:val="009A55D8"/>
    <w:rsid w:val="009D0AA0"/>
    <w:rsid w:val="00A45506"/>
    <w:rsid w:val="00AC1100"/>
    <w:rsid w:val="00B13CA6"/>
    <w:rsid w:val="00B81CCC"/>
    <w:rsid w:val="00CA77A3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FA3AB6B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0CED61-44AF-46A2-8301-0E5FFAE71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268</Words>
  <Characters>2173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2</cp:revision>
  <dcterms:created xsi:type="dcterms:W3CDTF">2020-12-16T12:29:00Z</dcterms:created>
  <dcterms:modified xsi:type="dcterms:W3CDTF">2020-12-16T12:29:00Z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