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A45506">
        <w:rPr>
          <w:b/>
          <w:sz w:val="32"/>
          <w:szCs w:val="32"/>
          <w:lang w:val="fi-FI"/>
        </w:rPr>
        <w:t xml:space="preserve">betonin </w:t>
      </w:r>
      <w:r w:rsidR="00C023E2">
        <w:rPr>
          <w:b/>
          <w:sz w:val="32"/>
          <w:szCs w:val="32"/>
          <w:lang w:val="fi-FI"/>
        </w:rPr>
        <w:t>töhryn</w:t>
      </w:r>
      <w:r w:rsidR="00A45506">
        <w:rPr>
          <w:b/>
          <w:sz w:val="32"/>
          <w:szCs w:val="32"/>
          <w:lang w:val="fi-FI"/>
        </w:rPr>
        <w:t xml:space="preserve">suojapinnoitus </w:t>
      </w:r>
      <w:r w:rsidR="00F72EC3">
        <w:rPr>
          <w:b/>
          <w:sz w:val="32"/>
          <w:szCs w:val="32"/>
          <w:lang w:val="fi-FI"/>
        </w:rPr>
        <w:t>silloilla</w:t>
      </w:r>
    </w:p>
    <w:p w:rsidR="00D90EB9" w:rsidRPr="00476BE0" w:rsidRDefault="007C32AE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2C40FD78">
            <wp:simplePos x="0" y="0"/>
            <wp:positionH relativeFrom="column">
              <wp:posOffset>3352800</wp:posOffset>
            </wp:positionH>
            <wp:positionV relativeFrom="paragraph">
              <wp:posOffset>103505</wp:posOffset>
            </wp:positionV>
            <wp:extent cx="2768600" cy="195580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</w:t>
      </w:r>
      <w:r w:rsidR="00C023E2">
        <w:rPr>
          <w:b/>
          <w:sz w:val="32"/>
          <w:szCs w:val="32"/>
          <w:lang w:val="fi-FI"/>
        </w:rPr>
        <w:t xml:space="preserve"> Easy-to-clean ei-uhrautuva</w:t>
      </w:r>
      <w:r w:rsidR="00476BE0">
        <w:rPr>
          <w:b/>
          <w:sz w:val="32"/>
          <w:szCs w:val="32"/>
          <w:lang w:val="fi-FI"/>
        </w:rPr>
        <w:t xml:space="preserve">   </w:t>
      </w:r>
    </w:p>
    <w:p w:rsidR="00D90EB9" w:rsidRPr="006A3DF1" w:rsidRDefault="00C023E2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7141DB2" wp14:editId="19C3FEB9">
                <wp:simplePos x="0" y="0"/>
                <wp:positionH relativeFrom="column">
                  <wp:posOffset>4787900</wp:posOffset>
                </wp:positionH>
                <wp:positionV relativeFrom="paragraph">
                  <wp:posOffset>213360</wp:posOffset>
                </wp:positionV>
                <wp:extent cx="0" cy="1574800"/>
                <wp:effectExtent l="0" t="0" r="3810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5657BC" id="Straight Connector 4" o:spid="_x0000_s1026" style="position:absolute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77pt,16.8pt" to="377pt,1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" strokecolor="windowText" strokeweight="1pt">
                <v:stroke joinstyle="miter"/>
              </v:line>
            </w:pict>
          </mc:Fallback>
        </mc:AlternateContent>
      </w:r>
      <w:r w:rsidR="00174F0C"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1F70CC3" wp14:editId="5DB189E0">
                <wp:simplePos x="0" y="0"/>
                <wp:positionH relativeFrom="column">
                  <wp:posOffset>4546600</wp:posOffset>
                </wp:positionH>
                <wp:positionV relativeFrom="paragraph">
                  <wp:posOffset>233680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E46F4F" id="Straight Connector 10" o:spid="_x0000_s1026" style="position:absolute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8pt,18.4pt" to="358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</w:p>
    <w:p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174F0C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A9AF675" wp14:editId="55EDCDC1">
                <wp:simplePos x="0" y="0"/>
                <wp:positionH relativeFrom="column">
                  <wp:posOffset>5035550</wp:posOffset>
                </wp:positionH>
                <wp:positionV relativeFrom="paragraph">
                  <wp:posOffset>217170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70EC57" id="Straight Connector 11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6.5pt,17.1pt" to="397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7C32AE">
        <w:rPr>
          <w:b/>
          <w:sz w:val="22"/>
          <w:lang w:val="fi-FI"/>
        </w:rPr>
        <w:t>Pohjustus</w:t>
      </w:r>
    </w:p>
    <w:p w:rsidR="00C023E2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 xml:space="preserve">3. </w:t>
      </w:r>
      <w:r w:rsidR="00C023E2">
        <w:rPr>
          <w:b/>
          <w:sz w:val="22"/>
          <w:lang w:val="fi-FI"/>
        </w:rPr>
        <w:t>Primer</w:t>
      </w:r>
    </w:p>
    <w:p w:rsidR="005E475D" w:rsidRDefault="00C023E2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86BD427" wp14:editId="0BB6CE36">
                <wp:simplePos x="0" y="0"/>
                <wp:positionH relativeFrom="column">
                  <wp:posOffset>4337050</wp:posOffset>
                </wp:positionH>
                <wp:positionV relativeFrom="paragraph">
                  <wp:posOffset>112395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E4D29D" id="Straight Connector 6" o:spid="_x0000_s1026" style="position:absolute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5pt,8.85pt" to="342pt,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" strokecolor="windowText" strokeweight="1pt">
                <v:stroke joinstyle="miter"/>
              </v:line>
            </w:pict>
          </mc:Fallback>
        </mc:AlternateContent>
      </w:r>
      <w:r>
        <w:rPr>
          <w:b/>
          <w:sz w:val="22"/>
          <w:lang w:val="fi-FI"/>
        </w:rPr>
        <w:t xml:space="preserve">4. </w:t>
      </w:r>
      <w:r w:rsidR="007C32AE">
        <w:rPr>
          <w:b/>
          <w:sz w:val="22"/>
          <w:lang w:val="fi-FI"/>
        </w:rPr>
        <w:t>S</w:t>
      </w:r>
      <w:r w:rsidR="005E475D">
        <w:rPr>
          <w:b/>
          <w:sz w:val="22"/>
          <w:lang w:val="fi-FI"/>
        </w:rPr>
        <w:t>uojapinnoitus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C023E2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457D8F3" wp14:editId="192AE195">
                <wp:simplePos x="0" y="0"/>
                <wp:positionH relativeFrom="column">
                  <wp:posOffset>4914900</wp:posOffset>
                </wp:positionH>
                <wp:positionV relativeFrom="paragraph">
                  <wp:posOffset>153035</wp:posOffset>
                </wp:positionV>
                <wp:extent cx="254000" cy="23495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23E2" w:rsidRPr="00AC1100" w:rsidRDefault="00C023E2" w:rsidP="00C023E2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57D8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7pt;margin-top:12.05pt;width:20pt;height:18.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" stroked="f">
                <v:textbox>
                  <w:txbxContent>
                    <w:p w:rsidR="00C023E2" w:rsidRPr="00AC1100" w:rsidRDefault="00C023E2" w:rsidP="00C023E2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0DE6A4E" wp14:editId="1FA12AF9">
                <wp:simplePos x="0" y="0"/>
                <wp:positionH relativeFrom="column">
                  <wp:posOffset>4648200</wp:posOffset>
                </wp:positionH>
                <wp:positionV relativeFrom="paragraph">
                  <wp:posOffset>153035</wp:posOffset>
                </wp:positionV>
                <wp:extent cx="254000" cy="234950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4F0C" w:rsidRPr="00AC1100" w:rsidRDefault="00174F0C" w:rsidP="00174F0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E6A4E" id="_x0000_s1027" type="#_x0000_t202" style="position:absolute;margin-left:366pt;margin-top:12.05pt;width:20pt;height:18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" stroked="f">
                <v:textbox>
                  <w:txbxContent>
                    <w:p w:rsidR="00174F0C" w:rsidRPr="00AC1100" w:rsidRDefault="00174F0C" w:rsidP="00174F0C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1F9F1F05" wp14:editId="3675B83E">
                <wp:simplePos x="0" y="0"/>
                <wp:positionH relativeFrom="column">
                  <wp:posOffset>4400550</wp:posOffset>
                </wp:positionH>
                <wp:positionV relativeFrom="paragraph">
                  <wp:posOffset>155575</wp:posOffset>
                </wp:positionV>
                <wp:extent cx="228600" cy="25400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4F0C" w:rsidRPr="00AC1100" w:rsidRDefault="00174F0C" w:rsidP="00174F0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F1F05" id="_x0000_s1028" type="#_x0000_t202" style="position:absolute;margin-left:346.5pt;margin-top:12.25pt;width:18pt;height:20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" stroked="f">
                <v:textbox>
                  <w:txbxContent>
                    <w:p w:rsidR="00174F0C" w:rsidRPr="00AC1100" w:rsidRDefault="00174F0C" w:rsidP="00174F0C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4F5F924" wp14:editId="4B63D3C3">
                <wp:simplePos x="0" y="0"/>
                <wp:positionH relativeFrom="column">
                  <wp:posOffset>4203700</wp:posOffset>
                </wp:positionH>
                <wp:positionV relativeFrom="paragraph">
                  <wp:posOffset>158115</wp:posOffset>
                </wp:positionV>
                <wp:extent cx="254000" cy="23495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4F0C" w:rsidRPr="00AC1100" w:rsidRDefault="00174F0C" w:rsidP="00174F0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5F924" id="_x0000_s1029" type="#_x0000_t202" style="position:absolute;margin-left:331pt;margin-top:12.45pt;width:20pt;height:18.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" stroked="f">
                <v:textbox>
                  <w:txbxContent>
                    <w:p w:rsidR="00174F0C" w:rsidRPr="00AC1100" w:rsidRDefault="00174F0C" w:rsidP="00174F0C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sävytettävä </w:t>
      </w:r>
      <w:r w:rsidR="00C023E2">
        <w:rPr>
          <w:bCs/>
          <w:sz w:val="22"/>
          <w:lang w:val="fi-FI"/>
        </w:rPr>
        <w:t>ei-uhrautuva töhryiltä suojaava pinnoitus</w:t>
      </w:r>
      <w:r w:rsidRPr="00E35368">
        <w:rPr>
          <w:bCs/>
          <w:sz w:val="22"/>
          <w:lang w:val="fi-FI"/>
        </w:rPr>
        <w:t xml:space="preserve">, </w:t>
      </w:r>
      <w:r w:rsidR="00837BC9">
        <w:rPr>
          <w:bCs/>
          <w:sz w:val="22"/>
          <w:lang w:val="fi-FI"/>
        </w:rPr>
        <w:t>puoli</w:t>
      </w:r>
      <w:r w:rsidR="00C023E2">
        <w:rPr>
          <w:bCs/>
          <w:sz w:val="22"/>
          <w:lang w:val="fi-FI"/>
        </w:rPr>
        <w:t>kiiltävä</w:t>
      </w:r>
    </w:p>
    <w:p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uudet </w:t>
      </w:r>
      <w:r w:rsidR="00C023E2">
        <w:rPr>
          <w:bCs/>
          <w:sz w:val="22"/>
          <w:lang w:val="fi-FI"/>
        </w:rPr>
        <w:t xml:space="preserve">ja vanhat </w:t>
      </w:r>
      <w:r>
        <w:rPr>
          <w:bCs/>
          <w:sz w:val="22"/>
          <w:lang w:val="fi-FI"/>
        </w:rPr>
        <w:t xml:space="preserve">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karbonatisoitumiselta ja kosteusrasitukselta suojaava menetelmä</w:t>
      </w:r>
    </w:p>
    <w:p w:rsidR="00A95C38" w:rsidRDefault="00D90EB9" w:rsidP="00A95C3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A95C38" w:rsidRDefault="00A95C38" w:rsidP="00A95C38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Uudet vastavaletut betonipinnat puhdistetaan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Sementtiliima </w:t>
      </w: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>tulee olla poistettu pinnalta.</w:t>
      </w:r>
      <w:r w:rsidRPr="00A95C38">
        <w:rPr>
          <w:rFonts w:cs="Arial"/>
          <w:color w:val="000000"/>
          <w:sz w:val="22"/>
          <w:lang w:val="fi-FI"/>
        </w:rPr>
        <w:t xml:space="preserve"> </w:t>
      </w:r>
    </w:p>
    <w:p w:rsidR="00A95C38" w:rsidRPr="00A95C38" w:rsidRDefault="00A95C38" w:rsidP="00A95C38">
      <w:pPr>
        <w:rPr>
          <w:rFonts w:cs="Arial"/>
          <w:color w:val="000000"/>
          <w:sz w:val="22"/>
          <w:lang w:val="fi-FI"/>
        </w:rPr>
      </w:pP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Vanhat betonipinnat puhdistetaan kevyellä hiekkapuhalluksella. Tarvittavat </w:t>
      </w: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betonipaikkaukset tehdään StoCrete-laasteilla. Betonin kloridipitoisuus tarkistetaan </w:t>
      </w: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kokeilla ja se saa olla enintään 0,4 % sementin painosta ja 0,07 % betonin painosta </w:t>
      </w: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>mitattuna.</w:t>
      </w:r>
    </w:p>
    <w:p w:rsidR="00B35C42" w:rsidRDefault="00B35C42" w:rsidP="00B35C42">
      <w:pPr>
        <w:rPr>
          <w:bCs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Olosuhteet</w:t>
      </w:r>
    </w:p>
    <w:p w:rsidR="00B35C42" w:rsidRDefault="00B35C42" w:rsidP="00B35C42">
      <w:pPr>
        <w:rPr>
          <w:bCs/>
          <w:sz w:val="24"/>
          <w:szCs w:val="24"/>
          <w:lang w:val="fi-FI"/>
        </w:rPr>
      </w:pPr>
      <w:r>
        <w:rPr>
          <w:bCs/>
          <w:sz w:val="24"/>
          <w:szCs w:val="24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Betonirakenteen kosteuspitoisuus vaikuttaa olennaisesti impregnointiaineen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tunkeutumissyvyyteen. Lyhytkestoisen sateen jälkeen odotusaika ennen pinnoitusta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on oltava vähintään 12 tuntia.  Painevesipesun tai rankemman sateen jälkeen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odotusaika 7 vrk, kuivumisolosuhteet huomioiden. Kosteus tulee mitata.  Suositeltava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suhteellinen kosteus saa olla korkeintaan 90 % .</w:t>
      </w:r>
    </w:p>
    <w:p w:rsidR="00B35C42" w:rsidRDefault="00B35C42" w:rsidP="00B35C42">
      <w:pPr>
        <w:rPr>
          <w:rFonts w:cs="Arial"/>
          <w:sz w:val="22"/>
          <w:lang w:val="fi-FI"/>
        </w:rPr>
      </w:pPr>
      <w:r>
        <w:rPr>
          <w:bCs/>
          <w:sz w:val="24"/>
          <w:szCs w:val="24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Pinnoitusolosuhteet tulee kirjata ylös joko työmaapöytäkirjaan tai muuhun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pinnoituspöytäkirjaan.</w:t>
      </w:r>
      <w:r w:rsidRPr="00B35C42">
        <w:rPr>
          <w:rFonts w:cs="Arial"/>
          <w:sz w:val="22"/>
          <w:lang w:val="fi-FI"/>
        </w:rPr>
        <w:t xml:space="preserve"> </w:t>
      </w:r>
    </w:p>
    <w:p w:rsidR="00B35C42" w:rsidRPr="00B35C42" w:rsidRDefault="00B35C42" w:rsidP="00B35C42">
      <w:pPr>
        <w:rPr>
          <w:bCs/>
          <w:sz w:val="24"/>
          <w:szCs w:val="24"/>
          <w:lang w:val="fi-FI"/>
        </w:rPr>
      </w:pP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Impregnointia ei tule tehdä alle +2 ◦C lämpötilassa (rakenne tai ilman lämpötila).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Lämpötilan tulee olla 3 astetta yli kastepistelämpötilan.</w:t>
      </w:r>
    </w:p>
    <w:p w:rsidR="00B35C42" w:rsidRDefault="00B35C42" w:rsidP="00B35C42">
      <w:pPr>
        <w:rPr>
          <w:bCs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Impregnointi</w:t>
      </w:r>
    </w:p>
    <w:p w:rsidR="00B35C42" w:rsidRPr="00B35C42" w:rsidRDefault="00B35C42" w:rsidP="00B35C42">
      <w:pPr>
        <w:rPr>
          <w:rFonts w:cs="Arial"/>
          <w:sz w:val="22"/>
          <w:lang w:val="fi-FI"/>
        </w:rPr>
      </w:pPr>
      <w:r>
        <w:rPr>
          <w:bCs/>
          <w:sz w:val="24"/>
          <w:szCs w:val="24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Impregnointi tehdään nestemäisellä impregnointiaineella StoCryl HP200, joka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sisältää 100% silaania ja sitä ei saa ohentaa. Impregnointiainetta levitetään menekillä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0,20 kg/m</w:t>
      </w:r>
      <w:r w:rsidRPr="00B35C42">
        <w:rPr>
          <w:rFonts w:cs="Arial"/>
          <w:sz w:val="22"/>
          <w:vertAlign w:val="superscript"/>
          <w:lang w:val="fi-FI"/>
        </w:rPr>
        <w:t>2</w:t>
      </w:r>
      <w:r w:rsidRPr="00B35C42">
        <w:rPr>
          <w:rFonts w:cs="Arial"/>
          <w:sz w:val="22"/>
          <w:lang w:val="fi-FI"/>
        </w:rPr>
        <w:t xml:space="preserve">. Levitys tehdään yhdessä kerroksessa </w:t>
      </w:r>
      <w:r>
        <w:rPr>
          <w:rFonts w:cs="Arial"/>
          <w:sz w:val="22"/>
          <w:lang w:val="fi-FI"/>
        </w:rPr>
        <w:t>ruiskulla,</w:t>
      </w:r>
      <w:r w:rsidRPr="00B35C42">
        <w:rPr>
          <w:rFonts w:cs="Arial"/>
          <w:sz w:val="22"/>
          <w:lang w:val="fi-FI"/>
        </w:rPr>
        <w:t xml:space="preserve"> telalla tai pensselillä.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Menekkiä seurataan neliöiden mukaan esim. 1 kg = 5 m</w:t>
      </w:r>
      <w:r w:rsidRPr="00B35C42">
        <w:rPr>
          <w:rFonts w:cs="Arial"/>
          <w:sz w:val="22"/>
          <w:vertAlign w:val="superscript"/>
          <w:lang w:val="fi-FI"/>
        </w:rPr>
        <w:t>2</w:t>
      </w:r>
      <w:r w:rsidRPr="00B35C42">
        <w:rPr>
          <w:rFonts w:cs="Arial"/>
          <w:sz w:val="22"/>
          <w:lang w:val="fi-FI"/>
        </w:rPr>
        <w:t>.</w:t>
      </w:r>
      <w:r>
        <w:rPr>
          <w:rFonts w:cs="Arial"/>
          <w:sz w:val="22"/>
          <w:lang w:val="fi-FI"/>
        </w:rPr>
        <w:t xml:space="preserve"> </w:t>
      </w:r>
      <w:r w:rsidRPr="00B35C42">
        <w:rPr>
          <w:rFonts w:cs="Arial"/>
          <w:sz w:val="22"/>
          <w:lang w:val="fi-FI"/>
        </w:rPr>
        <w:t xml:space="preserve">Impregnointiaineen StoCryl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HP 200 annetaan vaikuttaa 2 vrk ennen seuraavaa käsittelyä.</w:t>
      </w:r>
    </w:p>
    <w:p w:rsidR="002835BF" w:rsidRDefault="00B35C42" w:rsidP="00A95C3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lastRenderedPageBreak/>
        <w:t xml:space="preserve">Karkeiden </w:t>
      </w:r>
      <w:r w:rsidR="002835BF">
        <w:rPr>
          <w:b/>
          <w:sz w:val="24"/>
          <w:szCs w:val="24"/>
          <w:lang w:val="fi-FI"/>
        </w:rPr>
        <w:t>pintojen tasoitus</w:t>
      </w:r>
      <w:r w:rsidR="00EC4EEA">
        <w:rPr>
          <w:b/>
          <w:sz w:val="24"/>
          <w:szCs w:val="24"/>
          <w:lang w:val="fi-FI"/>
        </w:rPr>
        <w:t xml:space="preserve"> (yleensä korjauskohteissa)</w:t>
      </w:r>
    </w:p>
    <w:p w:rsidR="00EC4EEA" w:rsidRDefault="002835BF" w:rsidP="00EC4EEA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="00174F0C">
        <w:rPr>
          <w:bCs/>
          <w:sz w:val="24"/>
          <w:szCs w:val="24"/>
          <w:lang w:val="fi-FI"/>
        </w:rPr>
        <w:t xml:space="preserve">Tarvittaessa tehdään karkeiden ja reikäisten pintojen osittelu tai ylitasoitus </w:t>
      </w:r>
      <w:r w:rsidR="00174F0C">
        <w:rPr>
          <w:bCs/>
          <w:sz w:val="24"/>
          <w:szCs w:val="24"/>
          <w:lang w:val="fi-FI"/>
        </w:rPr>
        <w:tab/>
        <w:t>tasoituslaast</w:t>
      </w:r>
      <w:r w:rsidR="00726BFA">
        <w:rPr>
          <w:bCs/>
          <w:sz w:val="24"/>
          <w:szCs w:val="24"/>
          <w:lang w:val="fi-FI"/>
        </w:rPr>
        <w:t>illa</w:t>
      </w:r>
      <w:r w:rsidR="00174F0C">
        <w:rPr>
          <w:bCs/>
          <w:sz w:val="24"/>
          <w:szCs w:val="24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>StoCrete TF</w:t>
      </w:r>
      <w:r w:rsidR="00F72EC3">
        <w:rPr>
          <w:rFonts w:cs="Arial"/>
          <w:color w:val="000000"/>
          <w:sz w:val="22"/>
          <w:lang w:val="fi-FI"/>
        </w:rPr>
        <w:t xml:space="preserve"> tai StoCrete TF 204 S</w:t>
      </w:r>
      <w:r w:rsidR="00174F0C">
        <w:rPr>
          <w:rFonts w:cs="Arial"/>
          <w:color w:val="000000"/>
          <w:sz w:val="22"/>
          <w:lang w:val="fi-FI"/>
        </w:rPr>
        <w:t>.</w:t>
      </w:r>
      <w:r w:rsidRPr="002835BF">
        <w:rPr>
          <w:rFonts w:cs="Arial"/>
          <w:color w:val="000000"/>
          <w:sz w:val="22"/>
          <w:lang w:val="fi-FI"/>
        </w:rPr>
        <w:t xml:space="preserve"> Levitys tapahtuu ruiskulla </w:t>
      </w:r>
      <w:r w:rsidR="00174F0C"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</w:t>
      </w:r>
      <w:r w:rsidR="00726BFA"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teräslastalla voimakkaasti alustaan painaen.</w:t>
      </w:r>
      <w:r w:rsidR="00726BFA">
        <w:rPr>
          <w:rFonts w:cs="Arial"/>
          <w:color w:val="000000"/>
          <w:sz w:val="22"/>
          <w:lang w:val="fi-FI"/>
        </w:rPr>
        <w:t xml:space="preserve"> </w:t>
      </w:r>
      <w:r w:rsidR="00174F0C">
        <w:rPr>
          <w:rFonts w:cs="Arial"/>
          <w:color w:val="000000"/>
          <w:sz w:val="22"/>
          <w:lang w:val="fi-FI"/>
        </w:rPr>
        <w:t xml:space="preserve">Tasoituslaastikerroksen tulee olla </w:t>
      </w:r>
      <w:r w:rsidR="00726BFA">
        <w:rPr>
          <w:rFonts w:cs="Arial"/>
          <w:color w:val="000000"/>
          <w:sz w:val="22"/>
          <w:lang w:val="fi-FI"/>
        </w:rPr>
        <w:tab/>
      </w:r>
      <w:r w:rsidR="00174F0C">
        <w:rPr>
          <w:rFonts w:cs="Arial"/>
          <w:color w:val="000000"/>
          <w:sz w:val="22"/>
          <w:lang w:val="fi-FI"/>
        </w:rPr>
        <w:t>vähintään 1,5 mm paksu.</w:t>
      </w:r>
      <w:r w:rsidR="00EC4EEA" w:rsidRPr="00EC4EEA">
        <w:rPr>
          <w:rFonts w:cs="Arial"/>
          <w:sz w:val="22"/>
          <w:lang w:val="fi-FI"/>
        </w:rPr>
        <w:t xml:space="preserve"> </w:t>
      </w:r>
    </w:p>
    <w:p w:rsidR="002835BF" w:rsidRPr="002835BF" w:rsidRDefault="00EC4EEA" w:rsidP="00EC4EEA">
      <w:pPr>
        <w:rPr>
          <w:b/>
          <w:sz w:val="24"/>
          <w:szCs w:val="24"/>
          <w:lang w:val="fi-FI"/>
        </w:rPr>
      </w:pP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Mikäli betonipinta ylitasoitetaan </w:t>
      </w:r>
      <w:r>
        <w:rPr>
          <w:rFonts w:cs="Arial"/>
          <w:sz w:val="22"/>
          <w:lang w:val="fi-FI"/>
        </w:rPr>
        <w:t xml:space="preserve">kauttaaltaan </w:t>
      </w:r>
      <w:r w:rsidRPr="00EC4EEA">
        <w:rPr>
          <w:rFonts w:cs="Arial"/>
          <w:sz w:val="22"/>
          <w:lang w:val="fi-FI"/>
        </w:rPr>
        <w:t xml:space="preserve">tasoituslaastilla, voidaan impregnointi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tällöin jättää</w:t>
      </w:r>
      <w:r>
        <w:rPr>
          <w:rFonts w:cs="Arial"/>
          <w:sz w:val="22"/>
          <w:lang w:val="fi-FI"/>
        </w:rPr>
        <w:t xml:space="preserve"> </w:t>
      </w:r>
      <w:bookmarkStart w:id="0" w:name="_GoBack"/>
      <w:bookmarkEnd w:id="0"/>
      <w:r w:rsidRPr="00EC4EEA">
        <w:rPr>
          <w:rFonts w:cs="Arial"/>
          <w:sz w:val="22"/>
          <w:lang w:val="fi-FI"/>
        </w:rPr>
        <w:t>pois.</w:t>
      </w:r>
    </w:p>
    <w:p w:rsidR="00EC4EEA" w:rsidRDefault="002835BF" w:rsidP="00EC4EEA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</w:t>
      </w:r>
      <w:r w:rsidR="00174F0C">
        <w:rPr>
          <w:b/>
          <w:sz w:val="24"/>
          <w:szCs w:val="24"/>
          <w:lang w:val="fi-FI"/>
        </w:rPr>
        <w:t xml:space="preserve"> pohjustus</w:t>
      </w:r>
    </w:p>
    <w:p w:rsidR="00EC4EEA" w:rsidRPr="00EC4EEA" w:rsidRDefault="00EC4EEA" w:rsidP="00EC4EEA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="00726BFA">
        <w:rPr>
          <w:rFonts w:cs="Arial"/>
          <w:color w:val="000000"/>
          <w:sz w:val="22"/>
          <w:lang w:val="fi-FI"/>
        </w:rPr>
        <w:t xml:space="preserve">Puhdistetut betonipinnat </w:t>
      </w:r>
      <w:r>
        <w:rPr>
          <w:rFonts w:cs="Arial"/>
          <w:sz w:val="22"/>
          <w:lang w:val="fi-FI"/>
        </w:rPr>
        <w:t>primeroidaan</w:t>
      </w:r>
      <w:r w:rsidRPr="00EC4EEA">
        <w:rPr>
          <w:rFonts w:cs="Arial"/>
          <w:sz w:val="22"/>
          <w:lang w:val="fi-FI"/>
        </w:rPr>
        <w:t xml:space="preserve"> vesiohenteisella 2-komponenttisella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epoksilla StoPox WL100, joka ohennetaan 20-30 % vedellä. Epoksiprimer levitetään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telaamalla kuivalle betonialustalle kertalevityksellä, menekillä n. 0,15 – 0,2 kg/m</w:t>
      </w:r>
      <w:r w:rsidRPr="00EC4EEA">
        <w:rPr>
          <w:rFonts w:cs="Arial"/>
          <w:sz w:val="22"/>
          <w:vertAlign w:val="superscript"/>
          <w:lang w:val="fi-FI"/>
        </w:rPr>
        <w:t>2</w:t>
      </w:r>
      <w:r w:rsidRPr="00EC4EEA">
        <w:rPr>
          <w:rFonts w:cs="Arial"/>
          <w:sz w:val="22"/>
          <w:lang w:val="fi-FI"/>
        </w:rPr>
        <w:t>.</w:t>
      </w:r>
      <w:r>
        <w:rPr>
          <w:rFonts w:cs="Arial"/>
          <w:sz w:val="22"/>
          <w:lang w:val="fi-FI"/>
        </w:rPr>
        <w:t xml:space="preserve">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Pohjusteen värisävy perusvalkoinen</w:t>
      </w:r>
      <w:r w:rsidRPr="00EC4EEA">
        <w:rPr>
          <w:rFonts w:cs="Arial"/>
          <w:sz w:val="22"/>
          <w:lang w:val="fi-FI"/>
        </w:rPr>
        <w:t xml:space="preserve"> tai muu pintaväristä poikkeava </w:t>
      </w:r>
      <w:r>
        <w:rPr>
          <w:rFonts w:cs="Arial"/>
          <w:sz w:val="22"/>
          <w:lang w:val="fi-FI"/>
        </w:rPr>
        <w:t>sävy.</w:t>
      </w:r>
    </w:p>
    <w:p w:rsidR="00EC4EEA" w:rsidRDefault="00174F0C" w:rsidP="00EC4EEA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</w:t>
      </w:r>
      <w:r w:rsidR="002835BF">
        <w:rPr>
          <w:b/>
          <w:sz w:val="24"/>
          <w:szCs w:val="24"/>
          <w:lang w:val="fi-FI"/>
        </w:rPr>
        <w:t xml:space="preserve"> maalaus</w:t>
      </w:r>
    </w:p>
    <w:p w:rsidR="00EC4EEA" w:rsidRDefault="00EC4EEA" w:rsidP="00EC4EEA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Pinnoitus tehdään aikaisintaan 1 vrk:n kuluttua, mutta viimeistään 2 vrk:n sisällä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pohjustuksesta.</w:t>
      </w:r>
    </w:p>
    <w:p w:rsidR="00EC4EEA" w:rsidRDefault="00EC4EEA" w:rsidP="00EC4EEA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EC4EEA">
        <w:rPr>
          <w:rFonts w:cs="Arial"/>
          <w:sz w:val="22"/>
          <w:lang w:val="fi-FI"/>
        </w:rPr>
        <w:t>Pinnoitus tehdään 2-komponenttisella polyuretaanimaalilla Sto</w:t>
      </w:r>
      <w:r>
        <w:rPr>
          <w:rFonts w:cs="Arial"/>
          <w:sz w:val="22"/>
          <w:lang w:val="fi-FI"/>
        </w:rPr>
        <w:t xml:space="preserve">Color </w:t>
      </w:r>
      <w:r w:rsidRPr="00EC4EEA">
        <w:rPr>
          <w:rFonts w:cs="Arial"/>
          <w:sz w:val="22"/>
          <w:lang w:val="fi-FI"/>
        </w:rPr>
        <w:t xml:space="preserve">Puran Satin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(StoPur V600), kahteen kertaan, ohentamattomana, n. 6 tunnin väliajalla. Maksimi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väliaika pinnoitusten välillä on 24 tuntia. Ajan ylityttyä tulee olla yhteydessä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materiaalivalmistajaan lisäohjeiden saamiseksi. Ohjeellinen menekki sileällä alustalla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n. 0,15 kg/m</w:t>
      </w:r>
      <w:r w:rsidRPr="00EC4EEA">
        <w:rPr>
          <w:rFonts w:cs="Arial"/>
          <w:sz w:val="22"/>
          <w:vertAlign w:val="superscript"/>
          <w:lang w:val="fi-FI"/>
        </w:rPr>
        <w:t>2</w:t>
      </w:r>
      <w:r w:rsidRPr="00EC4EEA">
        <w:rPr>
          <w:rFonts w:cs="Arial"/>
          <w:sz w:val="22"/>
          <w:lang w:val="fi-FI"/>
        </w:rPr>
        <w:t xml:space="preserve"> kertalevityksellä, yhteensä n. 0,3 kg/m</w:t>
      </w:r>
      <w:r w:rsidRPr="00EC4EEA">
        <w:rPr>
          <w:rFonts w:cs="Arial"/>
          <w:sz w:val="22"/>
          <w:vertAlign w:val="superscript"/>
          <w:lang w:val="fi-FI"/>
        </w:rPr>
        <w:t>2</w:t>
      </w:r>
      <w:r w:rsidRPr="00EC4EEA">
        <w:rPr>
          <w:rFonts w:cs="Arial"/>
          <w:sz w:val="22"/>
          <w:lang w:val="fi-FI"/>
        </w:rPr>
        <w:t>.</w:t>
      </w:r>
    </w:p>
    <w:p w:rsidR="00EC4EEA" w:rsidRDefault="00EC4EEA" w:rsidP="00EC4EEA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Värisävy esim. RAL-värikartan mukaan.</w:t>
      </w:r>
    </w:p>
    <w:p w:rsidR="00EC4EEA" w:rsidRDefault="00EC4EEA" w:rsidP="00EC4EEA">
      <w:pPr>
        <w:rPr>
          <w:rFonts w:cs="Arial"/>
          <w:b/>
          <w:bCs/>
          <w:sz w:val="22"/>
          <w:lang w:val="fi-FI"/>
        </w:rPr>
      </w:pPr>
      <w:r>
        <w:rPr>
          <w:rFonts w:cs="Arial"/>
          <w:b/>
          <w:bCs/>
          <w:sz w:val="22"/>
          <w:lang w:val="fi-FI"/>
        </w:rPr>
        <w:t>Töhryjen puhdistus</w:t>
      </w:r>
    </w:p>
    <w:p w:rsidR="00EC4EEA" w:rsidRDefault="00EC4EEA" w:rsidP="00EC4EEA">
      <w:pPr>
        <w:rPr>
          <w:rFonts w:cs="Arial"/>
          <w:b/>
          <w:bCs/>
          <w:sz w:val="22"/>
          <w:lang w:val="fi-FI"/>
        </w:rPr>
      </w:pPr>
      <w:r>
        <w:rPr>
          <w:rFonts w:cs="Arial"/>
          <w:b/>
          <w:bCs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Suojapinnoituksen päälle ilmestyneet töhryt suositellaan puhdistettavaksi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järjestelmän tuotteella StoGraffiti Stripper Soft. Puhdistusainen levitetään tasaisesti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siveltimellä, sienellä tai liinalla töhrityn alueen yli. Annetaan vaikuttaa muutamasta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sekunnista muutamaan minuuttiin. Pinta pestään korkeapainepesurilla, mielellään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lämpimällä vedellä.</w:t>
      </w:r>
    </w:p>
    <w:p w:rsidR="00EC4EEA" w:rsidRPr="00EC4EEA" w:rsidRDefault="00EC4EEA" w:rsidP="00EC4EEA">
      <w:pPr>
        <w:rPr>
          <w:rFonts w:cs="Arial"/>
          <w:b/>
          <w:bCs/>
          <w:iCs/>
          <w:sz w:val="22"/>
          <w:lang w:val="fi-FI"/>
        </w:rPr>
      </w:pPr>
      <w:r>
        <w:rPr>
          <w:rFonts w:cs="Arial"/>
          <w:b/>
          <w:bCs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Silkohyväksyntäkokeen mukainen pesu +50 ˚C vedellä, 100 barin paineella.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Puhdistuksella ei saa rikkoa suojapinnoitusta, muuten on suoritettava maalaus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uudelleen.</w:t>
      </w: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057"/>
        <w:gridCol w:w="1701"/>
        <w:gridCol w:w="1559"/>
        <w:gridCol w:w="3003"/>
      </w:tblGrid>
      <w:tr w:rsidR="00EC4EEA" w:rsidTr="00900A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57" w:type="dxa"/>
          </w:tcPr>
          <w:p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TUOTE</w:t>
            </w:r>
          </w:p>
        </w:tc>
        <w:tc>
          <w:tcPr>
            <w:tcW w:w="1701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PAKSUUS</w:t>
            </w:r>
          </w:p>
        </w:tc>
        <w:tc>
          <w:tcPr>
            <w:tcW w:w="1559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MENEKKI</w:t>
            </w:r>
          </w:p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k</w:t>
            </w:r>
            <w:r>
              <w:rPr>
                <w:rFonts w:cs="Arial"/>
                <w:bCs/>
                <w:iCs/>
                <w:sz w:val="22"/>
              </w:rPr>
              <w:t>g/m</w:t>
            </w:r>
            <w:r>
              <w:rPr>
                <w:rFonts w:cs="Arial"/>
                <w:bCs/>
                <w:iCs/>
                <w:sz w:val="22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ODOTUSAIKA ENNEN SEURAAVIA TYÖVAIHEITA</w:t>
            </w:r>
          </w:p>
        </w:tc>
      </w:tr>
      <w:tr w:rsidR="00EC4EEA" w:rsidTr="00900A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57" w:type="dxa"/>
          </w:tcPr>
          <w:p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StoCryl HP200</w:t>
            </w:r>
          </w:p>
        </w:tc>
        <w:tc>
          <w:tcPr>
            <w:tcW w:w="1701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 </w:t>
            </w:r>
          </w:p>
        </w:tc>
        <w:tc>
          <w:tcPr>
            <w:tcW w:w="1559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0,20 </w:t>
            </w:r>
          </w:p>
        </w:tc>
        <w:tc>
          <w:tcPr>
            <w:tcW w:w="3003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2 - 3 vrk </w:t>
            </w:r>
          </w:p>
        </w:tc>
      </w:tr>
      <w:tr w:rsidR="00EC4EEA" w:rsidTr="00900A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57" w:type="dxa"/>
          </w:tcPr>
          <w:p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+</w:t>
            </w:r>
          </w:p>
        </w:tc>
        <w:tc>
          <w:tcPr>
            <w:tcW w:w="1701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1559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3003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</w:tr>
      <w:tr w:rsidR="00EC4EEA" w:rsidTr="00900A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57" w:type="dxa"/>
          </w:tcPr>
          <w:p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StoPox WL100</w:t>
            </w:r>
          </w:p>
        </w:tc>
        <w:tc>
          <w:tcPr>
            <w:tcW w:w="1701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>
              <w:rPr>
                <w:rFonts w:cs="Arial"/>
                <w:bCs/>
                <w:iCs/>
                <w:sz w:val="22"/>
                <w:lang w:val="sv-SE"/>
              </w:rPr>
              <w:t xml:space="preserve"> </w:t>
            </w:r>
          </w:p>
        </w:tc>
        <w:tc>
          <w:tcPr>
            <w:tcW w:w="1559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>
              <w:rPr>
                <w:rFonts w:cs="Arial"/>
                <w:sz w:val="22"/>
              </w:rPr>
              <w:t xml:space="preserve">0,15 – 0,2 </w:t>
            </w:r>
          </w:p>
        </w:tc>
        <w:tc>
          <w:tcPr>
            <w:tcW w:w="3003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>
              <w:rPr>
                <w:rFonts w:cs="Arial"/>
                <w:bCs/>
                <w:iCs/>
                <w:sz w:val="22"/>
                <w:lang w:val="sv-SE"/>
              </w:rPr>
              <w:t>min 1 vrk, max 2 vrk</w:t>
            </w:r>
          </w:p>
        </w:tc>
      </w:tr>
      <w:tr w:rsidR="00EC4EEA" w:rsidTr="00900A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57" w:type="dxa"/>
          </w:tcPr>
          <w:p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  <w:tc>
          <w:tcPr>
            <w:tcW w:w="1701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1559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3003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</w:tr>
      <w:tr w:rsidR="00EC4EEA" w:rsidTr="00900A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57" w:type="dxa"/>
          </w:tcPr>
          <w:p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StoPur V600</w:t>
            </w:r>
          </w:p>
        </w:tc>
        <w:tc>
          <w:tcPr>
            <w:tcW w:w="1701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>
              <w:rPr>
                <w:rFonts w:cs="Arial"/>
                <w:bCs/>
                <w:iCs/>
                <w:sz w:val="22"/>
                <w:lang w:val="sv-SE"/>
              </w:rPr>
              <w:t xml:space="preserve">n. 0,15 </w:t>
            </w:r>
          </w:p>
        </w:tc>
        <w:tc>
          <w:tcPr>
            <w:tcW w:w="3003" w:type="dxa"/>
          </w:tcPr>
          <w:p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6 - 24 h kerrosten välissä  </w:t>
            </w:r>
          </w:p>
        </w:tc>
      </w:tr>
      <w:tr w:rsidR="00EC4EEA" w:rsidRPr="00435E01" w:rsidTr="00900A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57" w:type="dxa"/>
          </w:tcPr>
          <w:p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StoPur V600</w:t>
            </w:r>
          </w:p>
        </w:tc>
        <w:tc>
          <w:tcPr>
            <w:tcW w:w="1701" w:type="dxa"/>
          </w:tcPr>
          <w:p w:rsidR="00EC4EEA" w:rsidRPr="00435E01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435E01">
              <w:rPr>
                <w:rFonts w:cs="Arial"/>
                <w:bCs/>
                <w:iCs/>
                <w:sz w:val="22"/>
              </w:rPr>
              <w:t xml:space="preserve"> </w:t>
            </w:r>
            <w:r>
              <w:rPr>
                <w:rFonts w:cs="Arial"/>
                <w:bCs/>
                <w:iCs/>
                <w:sz w:val="22"/>
              </w:rPr>
              <w:t>Yht.  &gt; 50 µm</w:t>
            </w:r>
          </w:p>
        </w:tc>
        <w:tc>
          <w:tcPr>
            <w:tcW w:w="1559" w:type="dxa"/>
          </w:tcPr>
          <w:p w:rsidR="00EC4EEA" w:rsidRPr="00435E01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435E01">
              <w:rPr>
                <w:rFonts w:cs="Arial"/>
                <w:bCs/>
                <w:iCs/>
                <w:sz w:val="22"/>
              </w:rPr>
              <w:t>n. 0,15</w:t>
            </w:r>
          </w:p>
        </w:tc>
        <w:tc>
          <w:tcPr>
            <w:tcW w:w="3003" w:type="dxa"/>
          </w:tcPr>
          <w:p w:rsidR="00EC4EEA" w:rsidRPr="00435E01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7 vrk täysin kovettunut</w:t>
            </w:r>
          </w:p>
        </w:tc>
      </w:tr>
    </w:tbl>
    <w:p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lastRenderedPageBreak/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t xml:space="preserve">Katso yksityiskohtaisemmat työohjeet kotisivultamme </w:t>
      </w:r>
      <w:hyperlink r:id="rId10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C69" w:rsidRDefault="005E1C69" w:rsidP="006A3038">
      <w:pPr>
        <w:spacing w:after="0" w:line="240" w:lineRule="auto"/>
      </w:pPr>
      <w:r>
        <w:separator/>
      </w:r>
    </w:p>
  </w:endnote>
  <w:endnote w:type="continuationSeparator" w:id="0">
    <w:p w:rsidR="005E1C69" w:rsidRDefault="005E1C69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5C38" w:rsidRDefault="00A95C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>Betonin suojapinnoitus Sto</w:t>
    </w:r>
    <w:r w:rsidR="00A95C38">
      <w:rPr>
        <w:lang w:val="fi-FI"/>
      </w:rPr>
      <w:t xml:space="preserve"> Easy-to-clean</w:t>
    </w:r>
    <w:r>
      <w:rPr>
        <w:lang w:val="fi-FI"/>
      </w:rPr>
      <w:t xml:space="preserve"> </w:t>
    </w:r>
    <w:r w:rsidR="00F72EC3">
      <w:rPr>
        <w:lang w:val="fi-FI"/>
      </w:rPr>
      <w:t>silloilla</w:t>
    </w:r>
    <w:r>
      <w:rPr>
        <w:lang w:val="fi-FI"/>
      </w:rPr>
      <w:t xml:space="preserve">   </w:t>
    </w:r>
    <w:r w:rsidR="00435FE7">
      <w:rPr>
        <w:lang w:val="fi-FI"/>
      </w:rPr>
      <w:t xml:space="preserve">                 </w:t>
    </w:r>
    <w:r w:rsidR="00726BFA">
      <w:rPr>
        <w:lang w:val="fi-FI"/>
      </w:rPr>
      <w:t>22</w:t>
    </w:r>
    <w:r w:rsidR="00F72EC3">
      <w:rPr>
        <w:lang w:val="fi-FI"/>
      </w:rPr>
      <w:t>.12.</w:t>
    </w:r>
    <w:r w:rsidRPr="00831AE7">
      <w:rPr>
        <w:lang w:val="fi-FI"/>
      </w:rPr>
      <w:t>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5C38" w:rsidRDefault="00A95C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1C69" w:rsidRDefault="005E1C69" w:rsidP="006A3038">
      <w:pPr>
        <w:spacing w:after="0" w:line="240" w:lineRule="auto"/>
      </w:pPr>
      <w:r>
        <w:separator/>
      </w:r>
    </w:p>
  </w:footnote>
  <w:footnote w:type="continuationSeparator" w:id="0">
    <w:p w:rsidR="005E1C69" w:rsidRDefault="005E1C69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5C38" w:rsidRDefault="00A95C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5C38" w:rsidRDefault="00A95C3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5C38" w:rsidRDefault="00A95C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D56E8"/>
    <w:rsid w:val="00100550"/>
    <w:rsid w:val="00174F0C"/>
    <w:rsid w:val="001839B4"/>
    <w:rsid w:val="00183B06"/>
    <w:rsid w:val="0022506D"/>
    <w:rsid w:val="002835BF"/>
    <w:rsid w:val="002A6027"/>
    <w:rsid w:val="002E3319"/>
    <w:rsid w:val="002F7279"/>
    <w:rsid w:val="0030366B"/>
    <w:rsid w:val="003059CB"/>
    <w:rsid w:val="003D401A"/>
    <w:rsid w:val="00435FE7"/>
    <w:rsid w:val="004566F5"/>
    <w:rsid w:val="0046421A"/>
    <w:rsid w:val="00476BE0"/>
    <w:rsid w:val="004B5057"/>
    <w:rsid w:val="00533AA9"/>
    <w:rsid w:val="005771D8"/>
    <w:rsid w:val="005D4484"/>
    <w:rsid w:val="005E1C69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26BFA"/>
    <w:rsid w:val="00737655"/>
    <w:rsid w:val="00740494"/>
    <w:rsid w:val="007C32AE"/>
    <w:rsid w:val="00831AE7"/>
    <w:rsid w:val="00837BC9"/>
    <w:rsid w:val="008E4719"/>
    <w:rsid w:val="009822C5"/>
    <w:rsid w:val="009A55D8"/>
    <w:rsid w:val="009D0AA0"/>
    <w:rsid w:val="00A45506"/>
    <w:rsid w:val="00A95C38"/>
    <w:rsid w:val="00AC1100"/>
    <w:rsid w:val="00B13CA6"/>
    <w:rsid w:val="00B35C42"/>
    <w:rsid w:val="00C023E2"/>
    <w:rsid w:val="00CA77A3"/>
    <w:rsid w:val="00D2554B"/>
    <w:rsid w:val="00D90EB9"/>
    <w:rsid w:val="00DB3A27"/>
    <w:rsid w:val="00DB5850"/>
    <w:rsid w:val="00E150E1"/>
    <w:rsid w:val="00E35368"/>
    <w:rsid w:val="00E7583B"/>
    <w:rsid w:val="00E84EE0"/>
    <w:rsid w:val="00EA3D74"/>
    <w:rsid w:val="00EB782F"/>
    <w:rsid w:val="00EC4EEA"/>
    <w:rsid w:val="00EF3860"/>
    <w:rsid w:val="00F51381"/>
    <w:rsid w:val="00F72EC3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86D732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9">
    <w:name w:val="heading 9"/>
    <w:basedOn w:val="Normal"/>
    <w:next w:val="Normal"/>
    <w:link w:val="Heading9Char"/>
    <w:qFormat/>
    <w:rsid w:val="004566F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566F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566F5"/>
  </w:style>
  <w:style w:type="character" w:customStyle="1" w:styleId="Heading9Char">
    <w:name w:val="Heading 9 Char"/>
    <w:basedOn w:val="DefaultParagraphFont"/>
    <w:link w:val="Heading9"/>
    <w:rsid w:val="004566F5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sto.f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564293-273A-420E-A9E4-421967AE3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470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3</cp:revision>
  <dcterms:created xsi:type="dcterms:W3CDTF">2020-12-22T09:01:00Z</dcterms:created>
  <dcterms:modified xsi:type="dcterms:W3CDTF">2020-12-22T09:15:00Z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