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0494" w:rsidRPr="006A3DF1" w:rsidRDefault="00D90EB9">
      <w:pPr>
        <w:rPr>
          <w:b/>
          <w:sz w:val="32"/>
          <w:szCs w:val="32"/>
          <w:lang w:val="fi-FI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4530514</wp:posOffset>
            </wp:positionH>
            <wp:positionV relativeFrom="paragraph">
              <wp:posOffset>-405554</wp:posOffset>
            </wp:positionV>
            <wp:extent cx="1532255" cy="431800"/>
            <wp:effectExtent l="0" t="0" r="0" b="635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2255" cy="43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A3DF1">
        <w:rPr>
          <w:b/>
          <w:sz w:val="32"/>
          <w:szCs w:val="32"/>
          <w:lang w:val="fi-FI"/>
        </w:rPr>
        <w:t>StoCrete Parvekelattiapinnoitusmenetelmä</w:t>
      </w:r>
    </w:p>
    <w:p w:rsidR="00D90EB9" w:rsidRPr="006A3DF1" w:rsidRDefault="00D90EB9">
      <w:pPr>
        <w:rPr>
          <w:b/>
          <w:sz w:val="22"/>
          <w:lang w:val="fi-FI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5F766F3">
            <wp:simplePos x="0" y="0"/>
            <wp:positionH relativeFrom="column">
              <wp:posOffset>3691467</wp:posOffset>
            </wp:positionH>
            <wp:positionV relativeFrom="paragraph">
              <wp:posOffset>78105</wp:posOffset>
            </wp:positionV>
            <wp:extent cx="2379600" cy="2293200"/>
            <wp:effectExtent l="0" t="0" r="190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9600" cy="2293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A3DF1">
        <w:rPr>
          <w:b/>
          <w:sz w:val="32"/>
          <w:szCs w:val="32"/>
          <w:lang w:val="fi-FI"/>
        </w:rPr>
        <w:t>StoPur E</w:t>
      </w:r>
      <w:r w:rsidR="00533AA9">
        <w:rPr>
          <w:b/>
          <w:sz w:val="32"/>
          <w:szCs w:val="32"/>
          <w:lang w:val="fi-FI"/>
        </w:rPr>
        <w:t>A</w:t>
      </w:r>
      <w:r w:rsidRPr="006A3DF1">
        <w:rPr>
          <w:b/>
          <w:sz w:val="32"/>
          <w:szCs w:val="32"/>
          <w:lang w:val="fi-FI"/>
        </w:rPr>
        <w:t xml:space="preserve"> 200</w:t>
      </w:r>
    </w:p>
    <w:p w:rsidR="00D90EB9" w:rsidRPr="006A3DF1" w:rsidRDefault="00D90EB9">
      <w:pPr>
        <w:rPr>
          <w:b/>
          <w:sz w:val="22"/>
          <w:lang w:val="fi-FI"/>
        </w:rPr>
      </w:pPr>
    </w:p>
    <w:p w:rsidR="00D90EB9" w:rsidRPr="006A3DF1" w:rsidRDefault="00D90EB9">
      <w:pPr>
        <w:rPr>
          <w:b/>
          <w:sz w:val="22"/>
          <w:lang w:val="fi-FI"/>
        </w:rPr>
      </w:pPr>
      <w:r w:rsidRPr="006A3DF1">
        <w:rPr>
          <w:b/>
          <w:sz w:val="22"/>
          <w:lang w:val="fi-FI"/>
        </w:rPr>
        <w:t>1. Betonialusta</w:t>
      </w:r>
    </w:p>
    <w:p w:rsidR="00D90EB9" w:rsidRPr="00D90EB9" w:rsidRDefault="00D90EB9">
      <w:pPr>
        <w:rPr>
          <w:b/>
          <w:sz w:val="22"/>
          <w:lang w:val="fi-FI"/>
        </w:rPr>
      </w:pPr>
      <w:r w:rsidRPr="00D90EB9">
        <w:rPr>
          <w:b/>
          <w:sz w:val="22"/>
          <w:lang w:val="fi-FI"/>
        </w:rPr>
        <w:t>2. Ylitasoitus tai pohjustus e</w:t>
      </w:r>
      <w:r>
        <w:rPr>
          <w:b/>
          <w:sz w:val="22"/>
          <w:lang w:val="fi-FI"/>
        </w:rPr>
        <w:t>poksiprimer</w:t>
      </w:r>
    </w:p>
    <w:p w:rsidR="00D90EB9" w:rsidRDefault="00D90EB9">
      <w:pPr>
        <w:rPr>
          <w:b/>
          <w:sz w:val="22"/>
          <w:lang w:val="fi-FI"/>
        </w:rPr>
      </w:pPr>
      <w:r w:rsidRPr="00D90EB9">
        <w:rPr>
          <w:b/>
          <w:sz w:val="22"/>
          <w:lang w:val="fi-FI"/>
        </w:rPr>
        <w:t>3. Pohjustus epoksiprimer</w:t>
      </w:r>
      <w:r w:rsidR="0002402B">
        <w:rPr>
          <w:b/>
          <w:sz w:val="22"/>
          <w:lang w:val="fi-FI"/>
        </w:rPr>
        <w:t xml:space="preserve"> StoPox 452 EP</w:t>
      </w:r>
    </w:p>
    <w:p w:rsidR="00D90EB9" w:rsidRDefault="00D90EB9">
      <w:pPr>
        <w:rPr>
          <w:b/>
          <w:sz w:val="22"/>
          <w:lang w:val="fi-FI"/>
        </w:rPr>
      </w:pPr>
      <w:r>
        <w:rPr>
          <w:b/>
          <w:sz w:val="22"/>
          <w:lang w:val="fi-FI"/>
        </w:rPr>
        <w:t>4. Elastomeeripinnoitus</w:t>
      </w:r>
      <w:r w:rsidR="0002402B">
        <w:rPr>
          <w:b/>
          <w:sz w:val="22"/>
          <w:lang w:val="fi-FI"/>
        </w:rPr>
        <w:t xml:space="preserve"> StoPur EA 200</w:t>
      </w:r>
      <w:bookmarkStart w:id="0" w:name="_GoBack"/>
      <w:bookmarkEnd w:id="0"/>
    </w:p>
    <w:p w:rsidR="00D90EB9" w:rsidRDefault="00D90EB9">
      <w:pPr>
        <w:rPr>
          <w:b/>
          <w:sz w:val="22"/>
          <w:lang w:val="fi-FI"/>
        </w:rPr>
      </w:pPr>
      <w:r>
        <w:rPr>
          <w:b/>
          <w:sz w:val="22"/>
          <w:lang w:val="fi-FI"/>
        </w:rPr>
        <w:t>5. Karhennus/pintalakka</w:t>
      </w:r>
    </w:p>
    <w:p w:rsidR="00D90EB9" w:rsidRDefault="00D90EB9">
      <w:pPr>
        <w:rPr>
          <w:b/>
          <w:sz w:val="22"/>
          <w:lang w:val="fi-FI"/>
        </w:rPr>
      </w:pPr>
    </w:p>
    <w:p w:rsidR="00D90EB9" w:rsidRDefault="00D90EB9">
      <w:pPr>
        <w:rPr>
          <w:b/>
          <w:sz w:val="22"/>
          <w:lang w:val="fi-FI"/>
        </w:rPr>
      </w:pPr>
    </w:p>
    <w:p w:rsidR="00D90EB9" w:rsidRDefault="00D90EB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Betonialustan esikäsittely</w:t>
      </w:r>
    </w:p>
    <w:p w:rsidR="00D90EB9" w:rsidRDefault="00D90EB9" w:rsidP="00D90EB9">
      <w:pPr>
        <w:widowControl w:val="0"/>
        <w:ind w:left="708"/>
        <w:rPr>
          <w:rFonts w:cs="Arial"/>
          <w:bCs/>
          <w:iCs/>
          <w:sz w:val="22"/>
          <w:lang w:val="fi-FI"/>
        </w:rPr>
      </w:pPr>
      <w:r w:rsidRPr="00D90EB9">
        <w:rPr>
          <w:rFonts w:cs="Arial"/>
          <w:bCs/>
          <w:iCs/>
          <w:sz w:val="22"/>
          <w:lang w:val="fi-FI"/>
        </w:rPr>
        <w:t>Vanha pinnoite poistetaan hiomalla timanttilaikkakoneella tai jyrsimellä kovaan puhtaaseen betonipintaan saakka. Alusta imuroidaan huolellisesti pölystä yms. ennen seuraavaa työvaihetta.</w:t>
      </w:r>
    </w:p>
    <w:p w:rsidR="00D90EB9" w:rsidRPr="00D90EB9" w:rsidRDefault="00D90EB9" w:rsidP="00D90EB9">
      <w:pPr>
        <w:widowControl w:val="0"/>
        <w:ind w:firstLine="708"/>
        <w:rPr>
          <w:rFonts w:cs="Arial"/>
          <w:bCs/>
          <w:iCs/>
          <w:sz w:val="22"/>
          <w:lang w:val="fi-FI"/>
        </w:rPr>
      </w:pPr>
      <w:r>
        <w:rPr>
          <w:rFonts w:cs="Arial"/>
          <w:bCs/>
          <w:iCs/>
          <w:sz w:val="22"/>
          <w:lang w:val="fi-FI"/>
        </w:rPr>
        <w:t>Myös uusilta betonipinnoilta poistetaan sementtiliima ja tartuntaa haittaavat aineet.</w:t>
      </w:r>
    </w:p>
    <w:p w:rsidR="00D90EB9" w:rsidRPr="006A3DF1" w:rsidRDefault="00D90EB9" w:rsidP="00D2554B">
      <w:pPr>
        <w:widowControl w:val="0"/>
        <w:tabs>
          <w:tab w:val="left" w:pos="360"/>
        </w:tabs>
        <w:rPr>
          <w:sz w:val="18"/>
          <w:szCs w:val="18"/>
          <w:lang w:val="fi-FI"/>
        </w:rPr>
      </w:pPr>
      <w:r>
        <w:rPr>
          <w:rFonts w:cs="Arial"/>
          <w:bCs/>
          <w:iCs/>
          <w:sz w:val="22"/>
          <w:lang w:val="fi-FI"/>
        </w:rPr>
        <w:tab/>
        <w:t xml:space="preserve">      </w:t>
      </w:r>
      <w:r w:rsidRPr="00D90EB9">
        <w:rPr>
          <w:rFonts w:cs="Arial"/>
          <w:bCs/>
          <w:iCs/>
          <w:sz w:val="22"/>
          <w:lang w:val="fi-FI"/>
        </w:rPr>
        <w:t>Mahdolliset betonivauriot kuten lohkeamat yms. korjataan StoCrete-laasteilla.</w:t>
      </w:r>
    </w:p>
    <w:p w:rsidR="00D90EB9" w:rsidRDefault="00D90EB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Vedenohjaus ja kaatokorjaukset (tarvittaessa)</w:t>
      </w:r>
    </w:p>
    <w:p w:rsidR="00D90EB9" w:rsidRPr="006A3DF1" w:rsidRDefault="00D90EB9" w:rsidP="00D2554B">
      <w:pPr>
        <w:widowControl w:val="0"/>
        <w:ind w:left="708"/>
        <w:rPr>
          <w:b/>
          <w:sz w:val="18"/>
          <w:szCs w:val="18"/>
          <w:lang w:val="fi-FI"/>
        </w:rPr>
      </w:pPr>
      <w:r w:rsidRPr="00D90EB9">
        <w:rPr>
          <w:rFonts w:cs="Arial"/>
          <w:bCs/>
          <w:iCs/>
          <w:sz w:val="22"/>
          <w:lang w:val="fi-FI"/>
        </w:rPr>
        <w:t>Lattioiden kaa</w:t>
      </w:r>
      <w:r>
        <w:rPr>
          <w:rFonts w:cs="Arial"/>
          <w:bCs/>
          <w:iCs/>
          <w:sz w:val="22"/>
          <w:lang w:val="fi-FI"/>
        </w:rPr>
        <w:t>dot</w:t>
      </w:r>
      <w:r w:rsidRPr="00D90EB9">
        <w:rPr>
          <w:rFonts w:cs="Arial"/>
          <w:bCs/>
          <w:iCs/>
          <w:sz w:val="22"/>
          <w:lang w:val="fi-FI"/>
        </w:rPr>
        <w:t xml:space="preserve"> tarkistetaan ja tehdään tarvittavat kaatojen korjaukset StoCrete GM1 (3…25 mm paksuus) laastilla tai StoCrete R40</w:t>
      </w:r>
      <w:r>
        <w:rPr>
          <w:rFonts w:cs="Arial"/>
          <w:bCs/>
          <w:iCs/>
          <w:sz w:val="22"/>
          <w:lang w:val="fi-FI"/>
        </w:rPr>
        <w:t xml:space="preserve"> laastilla</w:t>
      </w:r>
      <w:r w:rsidRPr="00D90EB9">
        <w:rPr>
          <w:rFonts w:cs="Arial"/>
          <w:bCs/>
          <w:iCs/>
          <w:sz w:val="22"/>
          <w:lang w:val="fi-FI"/>
        </w:rPr>
        <w:t xml:space="preserve"> (10…50 mm paksuus). Korjattava alusta esikostutetaan ja pintaan sivellään StoCrete TH</w:t>
      </w:r>
      <w:r>
        <w:rPr>
          <w:rFonts w:cs="Arial"/>
          <w:bCs/>
          <w:iCs/>
          <w:sz w:val="22"/>
          <w:lang w:val="fi-FI"/>
        </w:rPr>
        <w:t>p</w:t>
      </w:r>
      <w:r w:rsidRPr="00D90EB9">
        <w:rPr>
          <w:rFonts w:cs="Arial"/>
          <w:bCs/>
          <w:iCs/>
          <w:sz w:val="22"/>
          <w:lang w:val="fi-FI"/>
        </w:rPr>
        <w:t xml:space="preserve">- tartuntalaasti. 1,0 mm paksuuteen. Tartuntalaastin vielä ollessa kosteaa tehdään kaadot StoCrete GM1- tai StoCrete R40 laasteilla. Laastipintaa jälkihoidetaan n. </w:t>
      </w:r>
      <w:r>
        <w:rPr>
          <w:rFonts w:cs="Arial"/>
          <w:bCs/>
          <w:iCs/>
          <w:sz w:val="22"/>
          <w:lang w:val="fi-FI"/>
        </w:rPr>
        <w:t>3</w:t>
      </w:r>
      <w:r w:rsidRPr="00D90EB9">
        <w:rPr>
          <w:rFonts w:cs="Arial"/>
          <w:bCs/>
          <w:iCs/>
          <w:sz w:val="22"/>
          <w:lang w:val="fi-FI"/>
        </w:rPr>
        <w:t xml:space="preserve"> vrk. esimerkiksi vesikostutuksella ja muoveilla.</w:t>
      </w:r>
    </w:p>
    <w:p w:rsidR="00D90EB9" w:rsidRDefault="00D90EB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Ylitasoitus (tarvittaessa)</w:t>
      </w:r>
    </w:p>
    <w:p w:rsidR="00716F7B" w:rsidRPr="00716F7B" w:rsidRDefault="00716F7B" w:rsidP="00716F7B">
      <w:pPr>
        <w:widowControl w:val="0"/>
        <w:tabs>
          <w:tab w:val="left" w:pos="360"/>
        </w:tabs>
        <w:ind w:left="708"/>
        <w:rPr>
          <w:rFonts w:cs="Arial"/>
          <w:bCs/>
          <w:iCs/>
          <w:sz w:val="22"/>
          <w:lang w:val="fi-FI"/>
        </w:rPr>
      </w:pPr>
      <w:r w:rsidRPr="00716F7B">
        <w:rPr>
          <w:rFonts w:cs="Arial"/>
          <w:bCs/>
          <w:iCs/>
          <w:sz w:val="22"/>
          <w:lang w:val="fi-FI"/>
        </w:rPr>
        <w:t>Pienemmät kolot ja rapautumat korjataan ja lattia tasoitetaan StoCrete TF</w:t>
      </w:r>
      <w:r>
        <w:rPr>
          <w:rFonts w:cs="Arial"/>
          <w:bCs/>
          <w:iCs/>
          <w:sz w:val="22"/>
          <w:lang w:val="fi-FI"/>
        </w:rPr>
        <w:t xml:space="preserve"> 204 S</w:t>
      </w:r>
      <w:r w:rsidRPr="00716F7B">
        <w:rPr>
          <w:rFonts w:cs="Arial"/>
          <w:bCs/>
          <w:iCs/>
          <w:sz w:val="22"/>
          <w:lang w:val="fi-FI"/>
        </w:rPr>
        <w:t xml:space="preserve">- laastilla. </w:t>
      </w:r>
      <w:r>
        <w:rPr>
          <w:rFonts w:cs="Arial"/>
          <w:bCs/>
          <w:iCs/>
          <w:sz w:val="22"/>
          <w:lang w:val="fi-FI"/>
        </w:rPr>
        <w:t xml:space="preserve">  </w:t>
      </w:r>
      <w:r w:rsidRPr="00716F7B">
        <w:rPr>
          <w:rFonts w:cs="Arial"/>
          <w:bCs/>
          <w:iCs/>
          <w:sz w:val="22"/>
          <w:lang w:val="fi-FI"/>
        </w:rPr>
        <w:t>StoCrete TF</w:t>
      </w:r>
      <w:r>
        <w:rPr>
          <w:rFonts w:cs="Arial"/>
          <w:bCs/>
          <w:iCs/>
          <w:sz w:val="22"/>
          <w:lang w:val="fi-FI"/>
        </w:rPr>
        <w:t xml:space="preserve"> 204 S</w:t>
      </w:r>
      <w:r w:rsidRPr="00716F7B">
        <w:rPr>
          <w:rFonts w:cs="Arial"/>
          <w:bCs/>
          <w:iCs/>
          <w:sz w:val="22"/>
          <w:lang w:val="fi-FI"/>
        </w:rPr>
        <w:t xml:space="preserve"> levitetään 1,5 - 5 mm kerroksin. StoCrete TF</w:t>
      </w:r>
      <w:r>
        <w:rPr>
          <w:rFonts w:cs="Arial"/>
          <w:bCs/>
          <w:iCs/>
          <w:sz w:val="22"/>
          <w:lang w:val="fi-FI"/>
        </w:rPr>
        <w:t xml:space="preserve"> 204 S</w:t>
      </w:r>
      <w:r w:rsidRPr="00716F7B">
        <w:rPr>
          <w:rFonts w:cs="Arial"/>
          <w:bCs/>
          <w:iCs/>
          <w:sz w:val="22"/>
          <w:lang w:val="fi-FI"/>
        </w:rPr>
        <w:t xml:space="preserve"> vaatii </w:t>
      </w:r>
      <w:r>
        <w:rPr>
          <w:rFonts w:cs="Arial"/>
          <w:bCs/>
          <w:iCs/>
          <w:sz w:val="22"/>
          <w:lang w:val="fi-FI"/>
        </w:rPr>
        <w:t xml:space="preserve">alustan </w:t>
      </w:r>
      <w:r w:rsidRPr="00716F7B">
        <w:rPr>
          <w:rFonts w:cs="Arial"/>
          <w:bCs/>
          <w:iCs/>
          <w:sz w:val="22"/>
          <w:lang w:val="fi-FI"/>
        </w:rPr>
        <w:t xml:space="preserve">esikostutuksen vedellä. Laastipintaa jälkihoidetaan n. </w:t>
      </w:r>
      <w:r>
        <w:rPr>
          <w:rFonts w:cs="Arial"/>
          <w:bCs/>
          <w:iCs/>
          <w:sz w:val="22"/>
          <w:lang w:val="fi-FI"/>
        </w:rPr>
        <w:t>3</w:t>
      </w:r>
      <w:r w:rsidRPr="00716F7B">
        <w:rPr>
          <w:rFonts w:cs="Arial"/>
          <w:bCs/>
          <w:iCs/>
          <w:sz w:val="22"/>
          <w:lang w:val="fi-FI"/>
        </w:rPr>
        <w:t xml:space="preserve"> vrk. esimerkiksi vesikostutuksella ja muoveilla.</w:t>
      </w:r>
    </w:p>
    <w:p w:rsidR="00716F7B" w:rsidRPr="00716F7B" w:rsidRDefault="00716F7B" w:rsidP="00716F7B">
      <w:pPr>
        <w:widowControl w:val="0"/>
        <w:tabs>
          <w:tab w:val="left" w:pos="360"/>
        </w:tabs>
        <w:rPr>
          <w:rFonts w:cs="Arial"/>
          <w:bCs/>
          <w:iCs/>
          <w:sz w:val="22"/>
          <w:lang w:val="fi-FI"/>
        </w:rPr>
      </w:pPr>
      <w:r>
        <w:rPr>
          <w:rFonts w:cs="Arial"/>
          <w:bCs/>
          <w:iCs/>
          <w:sz w:val="22"/>
          <w:lang w:val="fi-FI"/>
        </w:rPr>
        <w:tab/>
      </w:r>
      <w:r>
        <w:rPr>
          <w:rFonts w:cs="Arial"/>
          <w:bCs/>
          <w:iCs/>
          <w:sz w:val="22"/>
          <w:lang w:val="fi-FI"/>
        </w:rPr>
        <w:tab/>
      </w:r>
      <w:r w:rsidRPr="00716F7B">
        <w:rPr>
          <w:rFonts w:cs="Arial"/>
          <w:bCs/>
          <w:iCs/>
          <w:sz w:val="22"/>
          <w:lang w:val="fi-FI"/>
        </w:rPr>
        <w:t>Vaihtoehto StoCrete TF</w:t>
      </w:r>
      <w:r>
        <w:rPr>
          <w:rFonts w:cs="Arial"/>
          <w:bCs/>
          <w:iCs/>
          <w:sz w:val="22"/>
          <w:lang w:val="fi-FI"/>
        </w:rPr>
        <w:t xml:space="preserve"> 204 S</w:t>
      </w:r>
      <w:r w:rsidRPr="00716F7B">
        <w:rPr>
          <w:rFonts w:cs="Arial"/>
          <w:bCs/>
          <w:iCs/>
          <w:sz w:val="22"/>
          <w:lang w:val="fi-FI"/>
        </w:rPr>
        <w:t xml:space="preserve">- </w:t>
      </w:r>
      <w:r>
        <w:rPr>
          <w:rFonts w:cs="Arial"/>
          <w:bCs/>
          <w:iCs/>
          <w:sz w:val="22"/>
          <w:lang w:val="fi-FI"/>
        </w:rPr>
        <w:t>tasoitus</w:t>
      </w:r>
      <w:r w:rsidRPr="00716F7B">
        <w:rPr>
          <w:rFonts w:cs="Arial"/>
          <w:bCs/>
          <w:iCs/>
          <w:sz w:val="22"/>
          <w:lang w:val="fi-FI"/>
        </w:rPr>
        <w:t>laastille:</w:t>
      </w:r>
    </w:p>
    <w:p w:rsidR="00716F7B" w:rsidRPr="00716F7B" w:rsidRDefault="00716F7B" w:rsidP="00D2554B">
      <w:pPr>
        <w:widowControl w:val="0"/>
        <w:tabs>
          <w:tab w:val="left" w:pos="360"/>
        </w:tabs>
        <w:ind w:left="708"/>
        <w:rPr>
          <w:sz w:val="24"/>
          <w:szCs w:val="24"/>
          <w:lang w:val="fi-FI"/>
        </w:rPr>
      </w:pPr>
      <w:r w:rsidRPr="00716F7B">
        <w:rPr>
          <w:rFonts w:cs="Arial"/>
          <w:bCs/>
          <w:iCs/>
          <w:sz w:val="22"/>
          <w:lang w:val="fi-FI"/>
        </w:rPr>
        <w:t>Lattia ylitasoitetaan StoPox  452 EP ja hiekan seoksella.</w:t>
      </w:r>
      <w:r>
        <w:rPr>
          <w:rFonts w:cs="Arial"/>
          <w:bCs/>
          <w:iCs/>
          <w:sz w:val="22"/>
          <w:lang w:val="fi-FI"/>
        </w:rPr>
        <w:t xml:space="preserve"> </w:t>
      </w:r>
      <w:r w:rsidRPr="00716F7B">
        <w:rPr>
          <w:rFonts w:cs="Arial"/>
          <w:bCs/>
          <w:iCs/>
          <w:sz w:val="22"/>
          <w:lang w:val="fi-FI"/>
        </w:rPr>
        <w:t xml:space="preserve">StoPox  452 EP on lastalla levitettävä epoksi-kvartsihiekkaseos 0,5 - 2 mm tasoituksiin. Märkään tasoitekerrokseen sirotellaan kuiva kvartsihiekka. </w:t>
      </w:r>
      <w:r w:rsidRPr="006A3DF1">
        <w:rPr>
          <w:rFonts w:cs="Arial"/>
          <w:bCs/>
          <w:iCs/>
          <w:sz w:val="22"/>
          <w:lang w:val="fi-FI"/>
        </w:rPr>
        <w:t>Pinta on suojattava sateelta n. 24 tuntia levityksestä.</w:t>
      </w:r>
    </w:p>
    <w:p w:rsidR="00D90EB9" w:rsidRDefault="00D90EB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Pohjustus</w:t>
      </w:r>
    </w:p>
    <w:p w:rsidR="00716F7B" w:rsidRPr="00716F7B" w:rsidRDefault="00716F7B" w:rsidP="00716F7B">
      <w:pPr>
        <w:widowControl w:val="0"/>
        <w:tabs>
          <w:tab w:val="left" w:pos="360"/>
        </w:tabs>
        <w:ind w:left="708"/>
        <w:rPr>
          <w:rFonts w:cs="Arial"/>
          <w:bCs/>
          <w:iCs/>
          <w:sz w:val="22"/>
          <w:lang w:val="fi-FI"/>
        </w:rPr>
      </w:pPr>
      <w:r w:rsidRPr="00716F7B">
        <w:rPr>
          <w:rFonts w:cs="Arial"/>
          <w:bCs/>
          <w:iCs/>
          <w:sz w:val="22"/>
          <w:lang w:val="fi-FI"/>
        </w:rPr>
        <w:t>Pohjustus tehdään StoPox 452 EP- primerillä (kun tasoituslaastikerrokset ovat kuivuneet</w:t>
      </w:r>
      <w:r>
        <w:rPr>
          <w:rFonts w:cs="Arial"/>
          <w:bCs/>
          <w:iCs/>
          <w:sz w:val="22"/>
          <w:lang w:val="fi-FI"/>
        </w:rPr>
        <w:t xml:space="preserve"> ja jälkihoidetut</w:t>
      </w:r>
      <w:r w:rsidRPr="00716F7B">
        <w:rPr>
          <w:rFonts w:cs="Arial"/>
          <w:bCs/>
          <w:iCs/>
          <w:sz w:val="22"/>
          <w:lang w:val="fi-FI"/>
        </w:rPr>
        <w:t xml:space="preserve">). </w:t>
      </w:r>
      <w:r>
        <w:rPr>
          <w:rFonts w:cs="Arial"/>
          <w:bCs/>
          <w:iCs/>
          <w:sz w:val="22"/>
          <w:lang w:val="fi-FI"/>
        </w:rPr>
        <w:t>Tuoreeseen</w:t>
      </w:r>
      <w:r w:rsidRPr="00716F7B">
        <w:rPr>
          <w:rFonts w:cs="Arial"/>
          <w:bCs/>
          <w:iCs/>
          <w:sz w:val="22"/>
          <w:lang w:val="fi-FI"/>
        </w:rPr>
        <w:t xml:space="preserve"> pohjustekerrokseen sirotellaan kuiva kvartsihiekka</w:t>
      </w:r>
      <w:r w:rsidR="0030366B">
        <w:rPr>
          <w:rFonts w:cs="Arial"/>
          <w:bCs/>
          <w:iCs/>
          <w:sz w:val="22"/>
          <w:lang w:val="fi-FI"/>
        </w:rPr>
        <w:t xml:space="preserve"> 0,1 – 0,6 mm, n. 1 kg/m</w:t>
      </w:r>
      <w:r w:rsidR="0030366B" w:rsidRPr="0030366B">
        <w:rPr>
          <w:rFonts w:cs="Arial"/>
          <w:bCs/>
          <w:iCs/>
          <w:sz w:val="22"/>
          <w:vertAlign w:val="superscript"/>
          <w:lang w:val="fi-FI"/>
        </w:rPr>
        <w:t>2</w:t>
      </w:r>
      <w:r w:rsidRPr="00716F7B">
        <w:rPr>
          <w:rFonts w:cs="Arial"/>
          <w:bCs/>
          <w:iCs/>
          <w:sz w:val="22"/>
          <w:lang w:val="fi-FI"/>
        </w:rPr>
        <w:t xml:space="preserve">. Ylimääräinen </w:t>
      </w:r>
      <w:r w:rsidR="00D2554B">
        <w:rPr>
          <w:rFonts w:cs="Arial"/>
          <w:bCs/>
          <w:iCs/>
          <w:sz w:val="22"/>
          <w:lang w:val="fi-FI"/>
        </w:rPr>
        <w:t>kvartsi</w:t>
      </w:r>
      <w:r w:rsidRPr="00716F7B">
        <w:rPr>
          <w:rFonts w:cs="Arial"/>
          <w:bCs/>
          <w:iCs/>
          <w:sz w:val="22"/>
          <w:lang w:val="fi-FI"/>
        </w:rPr>
        <w:t xml:space="preserve">hiekka poistetaan ennen </w:t>
      </w:r>
      <w:r w:rsidRPr="00716F7B">
        <w:rPr>
          <w:rFonts w:cs="Arial"/>
          <w:bCs/>
          <w:iCs/>
          <w:sz w:val="22"/>
          <w:lang w:val="fi-FI"/>
        </w:rPr>
        <w:lastRenderedPageBreak/>
        <w:t>pinnoitusta.</w:t>
      </w:r>
    </w:p>
    <w:p w:rsidR="00716F7B" w:rsidRPr="006A3DF1" w:rsidRDefault="00716F7B" w:rsidP="00716F7B">
      <w:pPr>
        <w:widowControl w:val="0"/>
        <w:tabs>
          <w:tab w:val="left" w:pos="360"/>
        </w:tabs>
        <w:ind w:left="708"/>
        <w:rPr>
          <w:sz w:val="18"/>
          <w:szCs w:val="18"/>
          <w:lang w:val="fi-FI"/>
        </w:rPr>
      </w:pPr>
      <w:r w:rsidRPr="00716F7B">
        <w:rPr>
          <w:rFonts w:cs="Arial"/>
          <w:bCs/>
          <w:iCs/>
          <w:sz w:val="22"/>
          <w:lang w:val="fi-FI"/>
        </w:rPr>
        <w:t xml:space="preserve">HUOM! Hyvin pienet epätasaisuudet voidaan tasata ”luilleen” primerin ja hienon </w:t>
      </w:r>
      <w:r w:rsidR="0030366B">
        <w:rPr>
          <w:rFonts w:cs="Arial"/>
          <w:bCs/>
          <w:iCs/>
          <w:sz w:val="22"/>
          <w:lang w:val="fi-FI"/>
        </w:rPr>
        <w:t>kvartsi</w:t>
      </w:r>
      <w:r w:rsidRPr="00716F7B">
        <w:rPr>
          <w:rFonts w:cs="Arial"/>
          <w:bCs/>
          <w:iCs/>
          <w:sz w:val="22"/>
          <w:lang w:val="fi-FI"/>
        </w:rPr>
        <w:t>hiekan seoksella (1:1).Tällöin ei tarvita erillistä ylitasoitusta laastilla eikä toista primerikäsittelyä.</w:t>
      </w:r>
    </w:p>
    <w:p w:rsidR="00D90EB9" w:rsidRDefault="00D90EB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Pinnoitus</w:t>
      </w:r>
    </w:p>
    <w:p w:rsidR="00716F7B" w:rsidRPr="00716F7B" w:rsidRDefault="00716F7B" w:rsidP="00716F7B">
      <w:pPr>
        <w:widowControl w:val="0"/>
        <w:tabs>
          <w:tab w:val="left" w:pos="360"/>
        </w:tabs>
        <w:ind w:left="708"/>
        <w:rPr>
          <w:rFonts w:cs="Arial"/>
          <w:bCs/>
          <w:iCs/>
          <w:sz w:val="22"/>
          <w:lang w:val="fi-FI"/>
        </w:rPr>
      </w:pPr>
      <w:r w:rsidRPr="00716F7B">
        <w:rPr>
          <w:rFonts w:cs="Arial"/>
          <w:bCs/>
          <w:iCs/>
          <w:sz w:val="22"/>
          <w:lang w:val="fi-FI"/>
        </w:rPr>
        <w:t>StoPur E</w:t>
      </w:r>
      <w:r w:rsidR="00533AA9">
        <w:rPr>
          <w:rFonts w:cs="Arial"/>
          <w:bCs/>
          <w:iCs/>
          <w:sz w:val="22"/>
          <w:lang w:val="fi-FI"/>
        </w:rPr>
        <w:t>A</w:t>
      </w:r>
      <w:r w:rsidRPr="00716F7B">
        <w:rPr>
          <w:rFonts w:cs="Arial"/>
          <w:bCs/>
          <w:iCs/>
          <w:sz w:val="22"/>
          <w:lang w:val="fi-FI"/>
        </w:rPr>
        <w:t xml:space="preserve"> 200 </w:t>
      </w:r>
      <w:r w:rsidR="00737655">
        <w:rPr>
          <w:rFonts w:cs="Arial"/>
          <w:bCs/>
          <w:iCs/>
          <w:sz w:val="22"/>
          <w:lang w:val="fi-FI"/>
        </w:rPr>
        <w:t xml:space="preserve">on </w:t>
      </w:r>
      <w:r w:rsidR="00533AA9">
        <w:rPr>
          <w:rFonts w:cs="Arial"/>
          <w:bCs/>
          <w:iCs/>
          <w:sz w:val="22"/>
          <w:lang w:val="fi-FI"/>
        </w:rPr>
        <w:t>1</w:t>
      </w:r>
      <w:r w:rsidR="00737655">
        <w:rPr>
          <w:rFonts w:cs="Arial"/>
          <w:bCs/>
          <w:iCs/>
          <w:sz w:val="22"/>
          <w:lang w:val="fi-FI"/>
        </w:rPr>
        <w:t xml:space="preserve">-komponenttinen polyuretaanipinnoite, joka sekoitetaan </w:t>
      </w:r>
      <w:r w:rsidR="00533AA9">
        <w:rPr>
          <w:rFonts w:cs="Arial"/>
          <w:bCs/>
          <w:iCs/>
          <w:sz w:val="22"/>
          <w:lang w:val="fi-FI"/>
        </w:rPr>
        <w:t>astiassaan ennen käyttöä huolellisesti tasalaatuiseksi</w:t>
      </w:r>
      <w:r w:rsidR="00737655">
        <w:rPr>
          <w:rFonts w:cs="Arial"/>
          <w:bCs/>
          <w:iCs/>
          <w:sz w:val="22"/>
          <w:lang w:val="fi-FI"/>
        </w:rPr>
        <w:t>. StoPur E</w:t>
      </w:r>
      <w:r w:rsidR="00533AA9">
        <w:rPr>
          <w:rFonts w:cs="Arial"/>
          <w:bCs/>
          <w:iCs/>
          <w:sz w:val="22"/>
          <w:lang w:val="fi-FI"/>
        </w:rPr>
        <w:t>A</w:t>
      </w:r>
      <w:r w:rsidR="00737655">
        <w:rPr>
          <w:rFonts w:cs="Arial"/>
          <w:bCs/>
          <w:iCs/>
          <w:sz w:val="22"/>
          <w:lang w:val="fi-FI"/>
        </w:rPr>
        <w:t xml:space="preserve"> 200-pinnoite </w:t>
      </w:r>
      <w:r w:rsidRPr="00716F7B">
        <w:rPr>
          <w:rFonts w:cs="Arial"/>
          <w:bCs/>
          <w:iCs/>
          <w:sz w:val="22"/>
          <w:lang w:val="fi-FI"/>
        </w:rPr>
        <w:t xml:space="preserve">levitetään tasaisesti lattiapinnalle sekä jalkalistan päälle siten, että kalvopaksuudeksi tulee </w:t>
      </w:r>
      <w:r w:rsidR="00533AA9">
        <w:rPr>
          <w:rFonts w:cs="Arial"/>
          <w:bCs/>
          <w:iCs/>
          <w:sz w:val="22"/>
          <w:lang w:val="fi-FI"/>
        </w:rPr>
        <w:t>kertalevityksellä enintään</w:t>
      </w:r>
      <w:r w:rsidRPr="00716F7B">
        <w:rPr>
          <w:rFonts w:cs="Arial"/>
          <w:bCs/>
          <w:iCs/>
          <w:sz w:val="22"/>
          <w:lang w:val="fi-FI"/>
        </w:rPr>
        <w:t xml:space="preserve"> 1,0 mm. Työvälineenä käytetään kampalastaa.</w:t>
      </w:r>
    </w:p>
    <w:p w:rsidR="00716F7B" w:rsidRPr="00716F7B" w:rsidRDefault="00716F7B" w:rsidP="00716F7B">
      <w:pPr>
        <w:widowControl w:val="0"/>
        <w:tabs>
          <w:tab w:val="left" w:pos="360"/>
        </w:tabs>
        <w:ind w:left="708"/>
        <w:rPr>
          <w:rFonts w:cs="Arial"/>
          <w:bCs/>
          <w:iCs/>
          <w:sz w:val="22"/>
          <w:lang w:val="fi-FI"/>
        </w:rPr>
      </w:pPr>
      <w:r w:rsidRPr="00716F7B">
        <w:rPr>
          <w:rFonts w:cs="Arial"/>
          <w:bCs/>
          <w:iCs/>
          <w:sz w:val="22"/>
          <w:lang w:val="fi-FI"/>
        </w:rPr>
        <w:t xml:space="preserve">Ylösnostojen (jalkalistat ja otsapinnat) tekoa varten pinnoitteeseen </w:t>
      </w:r>
      <w:r>
        <w:rPr>
          <w:rFonts w:cs="Arial"/>
          <w:bCs/>
          <w:iCs/>
          <w:sz w:val="22"/>
          <w:lang w:val="fi-FI"/>
        </w:rPr>
        <w:t>voidaan sekoittaa</w:t>
      </w:r>
      <w:r w:rsidRPr="00716F7B">
        <w:rPr>
          <w:rFonts w:cs="Arial"/>
          <w:bCs/>
          <w:iCs/>
          <w:sz w:val="22"/>
          <w:lang w:val="fi-FI"/>
        </w:rPr>
        <w:t xml:space="preserve"> Sto Divers ST- jäykistysainetta.</w:t>
      </w:r>
    </w:p>
    <w:p w:rsidR="00716F7B" w:rsidRDefault="00716F7B" w:rsidP="00716F7B">
      <w:pPr>
        <w:widowControl w:val="0"/>
        <w:tabs>
          <w:tab w:val="left" w:pos="360"/>
        </w:tabs>
        <w:ind w:left="708"/>
        <w:rPr>
          <w:rFonts w:cs="Arial"/>
          <w:bCs/>
          <w:iCs/>
          <w:sz w:val="22"/>
          <w:lang w:val="fi-FI"/>
        </w:rPr>
      </w:pPr>
      <w:r w:rsidRPr="00716F7B">
        <w:rPr>
          <w:rFonts w:cs="Arial"/>
          <w:bCs/>
          <w:iCs/>
          <w:sz w:val="22"/>
          <w:lang w:val="fi-FI"/>
        </w:rPr>
        <w:t>Heti pinnoittamisen jälkeen lattia telataan piikkitelalla, jotta mahdolliset ilmakuplat poistuvat pinnoitteesta.</w:t>
      </w:r>
    </w:p>
    <w:p w:rsidR="00716F7B" w:rsidRPr="006A3DF1" w:rsidRDefault="00716F7B" w:rsidP="00D2554B">
      <w:pPr>
        <w:widowControl w:val="0"/>
        <w:tabs>
          <w:tab w:val="left" w:pos="360"/>
        </w:tabs>
        <w:ind w:left="708"/>
        <w:rPr>
          <w:b/>
          <w:sz w:val="18"/>
          <w:szCs w:val="18"/>
          <w:lang w:val="fi-FI"/>
        </w:rPr>
      </w:pPr>
      <w:r>
        <w:rPr>
          <w:rFonts w:cs="Arial"/>
          <w:bCs/>
          <w:iCs/>
          <w:sz w:val="22"/>
          <w:lang w:val="fi-FI"/>
        </w:rPr>
        <w:t>Pinnan somistamiseksi, tuoreelle pinnoitepinnalle voidaan sirotella StoChips värihiutaleita. Ne eivät kuitenkaan toimi</w:t>
      </w:r>
      <w:r w:rsidR="006A3038">
        <w:rPr>
          <w:rFonts w:cs="Arial"/>
          <w:bCs/>
          <w:iCs/>
          <w:sz w:val="22"/>
          <w:lang w:val="fi-FI"/>
        </w:rPr>
        <w:t xml:space="preserve"> riittävän hyvin luistonestokarhennuksena.</w:t>
      </w:r>
    </w:p>
    <w:p w:rsidR="00D90EB9" w:rsidRDefault="00D90EB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Karhennus</w:t>
      </w:r>
      <w:r w:rsidR="006A3038">
        <w:rPr>
          <w:b/>
          <w:sz w:val="24"/>
          <w:szCs w:val="24"/>
          <w:lang w:val="fi-FI"/>
        </w:rPr>
        <w:t xml:space="preserve"> (tarvittaessa)</w:t>
      </w:r>
    </w:p>
    <w:p w:rsidR="00CA77A3" w:rsidRPr="00CA77A3" w:rsidRDefault="00CA77A3" w:rsidP="00CA77A3">
      <w:pPr>
        <w:ind w:left="708" w:firstLine="22"/>
        <w:rPr>
          <w:rFonts w:cs="Arial"/>
          <w:bCs/>
          <w:iCs/>
          <w:sz w:val="22"/>
          <w:lang w:val="fi-FI"/>
        </w:rPr>
      </w:pPr>
      <w:r w:rsidRPr="00CA77A3">
        <w:rPr>
          <w:rFonts w:cs="Arial"/>
          <w:bCs/>
          <w:iCs/>
          <w:sz w:val="22"/>
          <w:lang w:val="fi-FI"/>
        </w:rPr>
        <w:t xml:space="preserve">Asuntoparvekkeilla voidaan luistonestoa parantaa Sto Non-Slip karhennus-jauheella. </w:t>
      </w:r>
      <w:r>
        <w:rPr>
          <w:rFonts w:cs="Arial"/>
          <w:bCs/>
          <w:iCs/>
          <w:sz w:val="22"/>
          <w:lang w:val="fi-FI"/>
        </w:rPr>
        <w:t xml:space="preserve">       </w:t>
      </w:r>
      <w:r w:rsidRPr="00CA77A3">
        <w:rPr>
          <w:rFonts w:cs="Arial"/>
          <w:bCs/>
          <w:iCs/>
          <w:sz w:val="22"/>
          <w:lang w:val="fi-FI"/>
        </w:rPr>
        <w:t>Tällöin pinnoitus tehdään polyuretaanipinnoitteella StoPur EA200 kahtena käsittelykertana. Ensimmäinen kerros, kuten kohdassa Pinnoitus, ilman Sto Non-Slip jauhetta ja toinen kerros Sto Non-Slip jauheen kanssa.</w:t>
      </w:r>
    </w:p>
    <w:p w:rsidR="00CA77A3" w:rsidRPr="00CA77A3" w:rsidRDefault="00CA77A3" w:rsidP="00CA77A3">
      <w:pPr>
        <w:ind w:left="708"/>
        <w:rPr>
          <w:rFonts w:cs="Arial"/>
          <w:bCs/>
          <w:i/>
          <w:sz w:val="22"/>
          <w:lang w:val="fi-FI"/>
        </w:rPr>
      </w:pPr>
      <w:r w:rsidRPr="00CA77A3">
        <w:rPr>
          <w:rFonts w:cs="Arial"/>
          <w:sz w:val="22"/>
          <w:lang w:val="fi-FI"/>
        </w:rPr>
        <w:t>Sto Non-Slip luistonestojauhetta käytetään 3 – 5 % pinnoitteen määrästä. Sto Non-Slip luistonestojauhe toimitetaan 0,5 kg:n purkeissa, joka on sopiva annostus sellaisenaan 12 – 18 kg:n pakkauksille pinnoitetta. Jauhe annostellaan sekoituksen aikana pinnoitteeseen ja seos sekoitetaan tasalaatuiseksi. Levitys telalla, ohuena kerroksena.</w:t>
      </w:r>
    </w:p>
    <w:p w:rsidR="00CA77A3" w:rsidRDefault="00CA77A3" w:rsidP="00CA77A3">
      <w:pPr>
        <w:pStyle w:val="Header"/>
        <w:ind w:left="708"/>
        <w:rPr>
          <w:rFonts w:cs="Arial"/>
          <w:bCs/>
          <w:iCs/>
          <w:sz w:val="22"/>
          <w:lang w:val="fi-FI"/>
        </w:rPr>
      </w:pPr>
      <w:r w:rsidRPr="00CA77A3">
        <w:rPr>
          <w:rFonts w:cs="Arial"/>
          <w:bCs/>
          <w:iCs/>
          <w:sz w:val="22"/>
          <w:lang w:val="fi-FI"/>
        </w:rPr>
        <w:t>Normaalisti käytetty hiutalesirotus StoChips värihiutaleilla voidaan tehdä luistoeston lisäksi somistamaan pintaa tai ilman luistonestoa. Hiutalesirotus tehdään välittömästi levityksen jälkeen tuoreelle pinnoitepinnalle.</w:t>
      </w:r>
    </w:p>
    <w:p w:rsidR="00CA77A3" w:rsidRDefault="00CA77A3" w:rsidP="00CA77A3">
      <w:pPr>
        <w:pStyle w:val="Header"/>
        <w:ind w:left="708"/>
        <w:rPr>
          <w:rFonts w:cs="Arial"/>
          <w:bCs/>
          <w:iCs/>
          <w:sz w:val="22"/>
          <w:lang w:val="fi-FI"/>
        </w:rPr>
      </w:pPr>
    </w:p>
    <w:p w:rsidR="00CA77A3" w:rsidRDefault="00CA77A3" w:rsidP="00CA77A3">
      <w:pPr>
        <w:pStyle w:val="Header"/>
        <w:ind w:left="708"/>
        <w:rPr>
          <w:rFonts w:cs="Arial"/>
          <w:bCs/>
          <w:iCs/>
          <w:sz w:val="22"/>
          <w:lang w:val="fi-FI"/>
        </w:rPr>
      </w:pPr>
    </w:p>
    <w:p w:rsidR="00CA77A3" w:rsidRDefault="00CA77A3" w:rsidP="00CA77A3">
      <w:pPr>
        <w:pStyle w:val="Header"/>
        <w:ind w:left="708"/>
        <w:rPr>
          <w:rFonts w:cs="Arial"/>
          <w:bCs/>
          <w:iCs/>
          <w:sz w:val="22"/>
          <w:lang w:val="fi-FI"/>
        </w:rPr>
      </w:pPr>
    </w:p>
    <w:p w:rsidR="00CA77A3" w:rsidRDefault="00CA77A3" w:rsidP="00CA77A3">
      <w:pPr>
        <w:pStyle w:val="Header"/>
        <w:ind w:left="708"/>
        <w:rPr>
          <w:rFonts w:cs="Arial"/>
          <w:bCs/>
          <w:iCs/>
          <w:sz w:val="22"/>
          <w:lang w:val="fi-FI"/>
        </w:rPr>
      </w:pPr>
    </w:p>
    <w:p w:rsidR="00CA77A3" w:rsidRDefault="00CA77A3" w:rsidP="00CA77A3">
      <w:pPr>
        <w:pStyle w:val="Header"/>
        <w:ind w:left="708"/>
        <w:rPr>
          <w:rFonts w:cs="Arial"/>
          <w:bCs/>
          <w:iCs/>
          <w:sz w:val="22"/>
          <w:lang w:val="fi-FI"/>
        </w:rPr>
      </w:pPr>
    </w:p>
    <w:p w:rsidR="00CA77A3" w:rsidRDefault="00CA77A3" w:rsidP="00CA77A3">
      <w:pPr>
        <w:pStyle w:val="Header"/>
        <w:ind w:left="708"/>
        <w:rPr>
          <w:rFonts w:cs="Arial"/>
          <w:bCs/>
          <w:iCs/>
          <w:sz w:val="22"/>
          <w:lang w:val="fi-FI"/>
        </w:rPr>
      </w:pPr>
    </w:p>
    <w:p w:rsidR="00CA77A3" w:rsidRDefault="00CA77A3" w:rsidP="00CA77A3">
      <w:pPr>
        <w:pStyle w:val="Header"/>
        <w:ind w:left="708"/>
        <w:rPr>
          <w:rFonts w:cs="Arial"/>
          <w:bCs/>
          <w:iCs/>
          <w:sz w:val="22"/>
          <w:lang w:val="fi-FI"/>
        </w:rPr>
      </w:pPr>
    </w:p>
    <w:p w:rsidR="00CA77A3" w:rsidRDefault="00CA77A3" w:rsidP="00CA77A3">
      <w:pPr>
        <w:pStyle w:val="Header"/>
        <w:ind w:left="708"/>
        <w:rPr>
          <w:rFonts w:cs="Arial"/>
          <w:bCs/>
          <w:iCs/>
          <w:sz w:val="22"/>
          <w:lang w:val="fi-FI"/>
        </w:rPr>
      </w:pPr>
    </w:p>
    <w:p w:rsidR="00CA77A3" w:rsidRDefault="00CA77A3" w:rsidP="00CA77A3">
      <w:pPr>
        <w:pStyle w:val="Header"/>
        <w:ind w:left="708"/>
        <w:rPr>
          <w:rFonts w:cs="Arial"/>
          <w:bCs/>
          <w:iCs/>
          <w:sz w:val="22"/>
          <w:lang w:val="fi-FI"/>
        </w:rPr>
      </w:pPr>
    </w:p>
    <w:p w:rsidR="00CA77A3" w:rsidRDefault="00CA77A3" w:rsidP="00CA77A3">
      <w:pPr>
        <w:pStyle w:val="Header"/>
        <w:ind w:left="708"/>
        <w:rPr>
          <w:rFonts w:cs="Arial"/>
          <w:bCs/>
          <w:iCs/>
          <w:sz w:val="22"/>
          <w:lang w:val="fi-FI"/>
        </w:rPr>
      </w:pPr>
    </w:p>
    <w:p w:rsidR="00CA77A3" w:rsidRDefault="00CA77A3" w:rsidP="00CA77A3">
      <w:pPr>
        <w:pStyle w:val="Header"/>
        <w:ind w:left="708"/>
        <w:rPr>
          <w:rFonts w:cs="Arial"/>
          <w:bCs/>
          <w:iCs/>
          <w:sz w:val="22"/>
          <w:lang w:val="fi-FI"/>
        </w:rPr>
      </w:pPr>
    </w:p>
    <w:p w:rsidR="00CA77A3" w:rsidRDefault="00CA77A3" w:rsidP="00CA77A3">
      <w:pPr>
        <w:pStyle w:val="Header"/>
        <w:ind w:left="708"/>
        <w:rPr>
          <w:rFonts w:cs="Arial"/>
          <w:bCs/>
          <w:iCs/>
          <w:sz w:val="22"/>
          <w:lang w:val="fi-FI"/>
        </w:rPr>
      </w:pPr>
    </w:p>
    <w:p w:rsidR="00CA77A3" w:rsidRDefault="00CA77A3" w:rsidP="00CA77A3">
      <w:pPr>
        <w:pStyle w:val="Header"/>
        <w:ind w:left="708"/>
        <w:rPr>
          <w:rFonts w:cs="Arial"/>
          <w:bCs/>
          <w:iCs/>
          <w:sz w:val="22"/>
          <w:lang w:val="fi-FI"/>
        </w:rPr>
      </w:pPr>
    </w:p>
    <w:p w:rsidR="00CA77A3" w:rsidRDefault="00CA77A3" w:rsidP="00CA77A3">
      <w:pPr>
        <w:pStyle w:val="Header"/>
        <w:ind w:left="708"/>
        <w:rPr>
          <w:rFonts w:cs="Arial"/>
          <w:bCs/>
          <w:iCs/>
          <w:sz w:val="22"/>
          <w:lang w:val="fi-FI"/>
        </w:rPr>
      </w:pPr>
    </w:p>
    <w:p w:rsidR="00435FE7" w:rsidRDefault="00435FE7" w:rsidP="00CA77A3">
      <w:pPr>
        <w:pStyle w:val="Header"/>
        <w:ind w:left="708"/>
        <w:rPr>
          <w:rFonts w:cs="Arial"/>
          <w:bCs/>
          <w:iCs/>
          <w:sz w:val="22"/>
          <w:lang w:val="fi-FI"/>
        </w:rPr>
      </w:pPr>
    </w:p>
    <w:p w:rsidR="00435FE7" w:rsidRDefault="00435FE7" w:rsidP="00CA77A3">
      <w:pPr>
        <w:pStyle w:val="Header"/>
        <w:ind w:left="708"/>
        <w:rPr>
          <w:rFonts w:cs="Arial"/>
          <w:bCs/>
          <w:iCs/>
          <w:sz w:val="22"/>
          <w:lang w:val="fi-FI"/>
        </w:rPr>
      </w:pPr>
    </w:p>
    <w:p w:rsidR="00435FE7" w:rsidRDefault="00435FE7" w:rsidP="00CA77A3">
      <w:pPr>
        <w:pStyle w:val="Header"/>
        <w:ind w:left="708"/>
        <w:rPr>
          <w:rFonts w:cs="Arial"/>
          <w:bCs/>
          <w:iCs/>
          <w:sz w:val="22"/>
          <w:lang w:val="fi-FI"/>
        </w:rPr>
      </w:pPr>
    </w:p>
    <w:p w:rsidR="00CA77A3" w:rsidRPr="00CA77A3" w:rsidRDefault="00CA77A3" w:rsidP="00CA77A3">
      <w:pPr>
        <w:pStyle w:val="Header"/>
        <w:ind w:left="708"/>
        <w:rPr>
          <w:rFonts w:cs="Arial"/>
          <w:bCs/>
          <w:iCs/>
          <w:sz w:val="22"/>
          <w:lang w:val="fi-FI"/>
        </w:rPr>
      </w:pPr>
    </w:p>
    <w:p w:rsidR="006A3038" w:rsidRDefault="006A3038" w:rsidP="006A3038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lastRenderedPageBreak/>
        <w:t>Lisätietoa</w:t>
      </w:r>
    </w:p>
    <w:tbl>
      <w:tblPr>
        <w:tblW w:w="932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80" w:type="dxa"/>
          <w:right w:w="80" w:type="dxa"/>
        </w:tblCellMar>
        <w:tblLook w:val="0000" w:firstRow="0" w:lastRow="0" w:firstColumn="0" w:lastColumn="0" w:noHBand="0" w:noVBand="0"/>
      </w:tblPr>
      <w:tblGrid>
        <w:gridCol w:w="3482"/>
        <w:gridCol w:w="1418"/>
        <w:gridCol w:w="1417"/>
        <w:gridCol w:w="3003"/>
      </w:tblGrid>
      <w:tr w:rsidR="006A3038" w:rsidTr="00952B80">
        <w:trPr>
          <w:cantSplit/>
        </w:trPr>
        <w:tc>
          <w:tcPr>
            <w:tcW w:w="3482" w:type="dxa"/>
          </w:tcPr>
          <w:p w:rsidR="006A3038" w:rsidRPr="006A3038" w:rsidRDefault="006A3038" w:rsidP="00952B80">
            <w:pPr>
              <w:widowControl w:val="0"/>
              <w:ind w:left="20"/>
              <w:rPr>
                <w:rFonts w:cs="Arial"/>
                <w:bCs/>
                <w:iCs/>
                <w:szCs w:val="20"/>
              </w:rPr>
            </w:pPr>
            <w:r w:rsidRPr="006A3038">
              <w:rPr>
                <w:rFonts w:cs="Arial"/>
                <w:bCs/>
                <w:iCs/>
                <w:szCs w:val="20"/>
              </w:rPr>
              <w:t>TUOTE</w:t>
            </w:r>
          </w:p>
        </w:tc>
        <w:tc>
          <w:tcPr>
            <w:tcW w:w="1418" w:type="dxa"/>
          </w:tcPr>
          <w:p w:rsidR="006A3038" w:rsidRPr="006A3038" w:rsidRDefault="006A3038" w:rsidP="00952B80">
            <w:pPr>
              <w:widowControl w:val="0"/>
              <w:rPr>
                <w:rFonts w:cs="Arial"/>
                <w:bCs/>
                <w:iCs/>
                <w:szCs w:val="20"/>
              </w:rPr>
            </w:pPr>
            <w:r w:rsidRPr="006A3038">
              <w:rPr>
                <w:rFonts w:cs="Arial"/>
                <w:bCs/>
                <w:iCs/>
                <w:szCs w:val="20"/>
              </w:rPr>
              <w:t>PAKSUUS</w:t>
            </w:r>
          </w:p>
        </w:tc>
        <w:tc>
          <w:tcPr>
            <w:tcW w:w="1417" w:type="dxa"/>
          </w:tcPr>
          <w:p w:rsidR="006A3038" w:rsidRPr="006A3038" w:rsidRDefault="006A3038" w:rsidP="00952B80">
            <w:pPr>
              <w:widowControl w:val="0"/>
              <w:rPr>
                <w:rFonts w:cs="Arial"/>
                <w:bCs/>
                <w:iCs/>
                <w:szCs w:val="20"/>
              </w:rPr>
            </w:pPr>
            <w:r w:rsidRPr="006A3038">
              <w:rPr>
                <w:rFonts w:cs="Arial"/>
                <w:bCs/>
                <w:iCs/>
                <w:szCs w:val="20"/>
              </w:rPr>
              <w:t>MENEKKI</w:t>
            </w:r>
          </w:p>
          <w:p w:rsidR="006A3038" w:rsidRPr="006A3038" w:rsidRDefault="006A3038" w:rsidP="00952B80">
            <w:pPr>
              <w:widowControl w:val="0"/>
              <w:rPr>
                <w:rFonts w:cs="Arial"/>
                <w:bCs/>
                <w:iCs/>
                <w:szCs w:val="20"/>
              </w:rPr>
            </w:pPr>
            <w:r>
              <w:rPr>
                <w:rFonts w:cs="Arial"/>
                <w:bCs/>
                <w:iCs/>
                <w:szCs w:val="20"/>
              </w:rPr>
              <w:t>k</w:t>
            </w:r>
            <w:r w:rsidRPr="006A3038">
              <w:rPr>
                <w:rFonts w:cs="Arial"/>
                <w:bCs/>
                <w:iCs/>
                <w:szCs w:val="20"/>
              </w:rPr>
              <w:t>g/m</w:t>
            </w:r>
            <w:r w:rsidRPr="006A3038">
              <w:rPr>
                <w:rFonts w:cs="Arial"/>
                <w:bCs/>
                <w:iCs/>
                <w:szCs w:val="20"/>
                <w:vertAlign w:val="superscript"/>
              </w:rPr>
              <w:t>2</w:t>
            </w:r>
          </w:p>
        </w:tc>
        <w:tc>
          <w:tcPr>
            <w:tcW w:w="3003" w:type="dxa"/>
          </w:tcPr>
          <w:p w:rsidR="006A3038" w:rsidRPr="006A3038" w:rsidRDefault="006A3038" w:rsidP="00952B80">
            <w:pPr>
              <w:widowControl w:val="0"/>
              <w:rPr>
                <w:rFonts w:cs="Arial"/>
                <w:bCs/>
                <w:iCs/>
                <w:szCs w:val="20"/>
              </w:rPr>
            </w:pPr>
            <w:r w:rsidRPr="006A3038">
              <w:rPr>
                <w:rFonts w:cs="Arial"/>
                <w:bCs/>
                <w:iCs/>
                <w:szCs w:val="20"/>
              </w:rPr>
              <w:t>ODOTUSAIKA ENNEN SEURAAVIA TYÖVAIHEITA</w:t>
            </w:r>
          </w:p>
        </w:tc>
      </w:tr>
      <w:tr w:rsidR="006A3038" w:rsidTr="00952B80">
        <w:trPr>
          <w:cantSplit/>
        </w:trPr>
        <w:tc>
          <w:tcPr>
            <w:tcW w:w="3482" w:type="dxa"/>
          </w:tcPr>
          <w:p w:rsidR="006A3038" w:rsidRPr="006A3038" w:rsidRDefault="006A3038" w:rsidP="00952B80">
            <w:pPr>
              <w:widowControl w:val="0"/>
              <w:ind w:left="20"/>
              <w:rPr>
                <w:rFonts w:cs="Arial"/>
                <w:bCs/>
                <w:iCs/>
                <w:szCs w:val="20"/>
              </w:rPr>
            </w:pPr>
            <w:r w:rsidRPr="006A3038">
              <w:rPr>
                <w:rFonts w:cs="Arial"/>
                <w:bCs/>
                <w:iCs/>
                <w:szCs w:val="20"/>
              </w:rPr>
              <w:t>StoCrete TF tasoituslaasti</w:t>
            </w:r>
          </w:p>
        </w:tc>
        <w:tc>
          <w:tcPr>
            <w:tcW w:w="1418" w:type="dxa"/>
          </w:tcPr>
          <w:p w:rsidR="006A3038" w:rsidRPr="006A3038" w:rsidRDefault="006A3038" w:rsidP="00952B80">
            <w:pPr>
              <w:widowControl w:val="0"/>
              <w:rPr>
                <w:rFonts w:cs="Arial"/>
                <w:bCs/>
                <w:iCs/>
                <w:szCs w:val="20"/>
              </w:rPr>
            </w:pPr>
            <w:r w:rsidRPr="006A3038">
              <w:rPr>
                <w:rFonts w:cs="Arial"/>
                <w:bCs/>
                <w:iCs/>
                <w:szCs w:val="20"/>
              </w:rPr>
              <w:t>1,5…5 mm</w:t>
            </w:r>
          </w:p>
        </w:tc>
        <w:tc>
          <w:tcPr>
            <w:tcW w:w="1417" w:type="dxa"/>
          </w:tcPr>
          <w:p w:rsidR="006A3038" w:rsidRPr="006A3038" w:rsidRDefault="006A3038" w:rsidP="00952B80">
            <w:pPr>
              <w:widowControl w:val="0"/>
              <w:rPr>
                <w:rFonts w:cs="Arial"/>
                <w:bCs/>
                <w:iCs/>
                <w:szCs w:val="20"/>
              </w:rPr>
            </w:pPr>
            <w:r w:rsidRPr="006A3038">
              <w:rPr>
                <w:rFonts w:cs="Arial"/>
                <w:bCs/>
                <w:iCs/>
                <w:szCs w:val="20"/>
              </w:rPr>
              <w:t>2…10</w:t>
            </w:r>
          </w:p>
        </w:tc>
        <w:tc>
          <w:tcPr>
            <w:tcW w:w="3003" w:type="dxa"/>
          </w:tcPr>
          <w:p w:rsidR="006A3038" w:rsidRPr="006A3038" w:rsidRDefault="006A3038" w:rsidP="00952B80">
            <w:pPr>
              <w:widowControl w:val="0"/>
              <w:rPr>
                <w:rFonts w:cs="Arial"/>
                <w:bCs/>
                <w:iCs/>
                <w:szCs w:val="20"/>
              </w:rPr>
            </w:pPr>
            <w:r w:rsidRPr="006A3038">
              <w:rPr>
                <w:rFonts w:cs="Arial"/>
                <w:bCs/>
                <w:iCs/>
                <w:szCs w:val="20"/>
              </w:rPr>
              <w:t xml:space="preserve">n. 5 vrk. </w:t>
            </w:r>
          </w:p>
        </w:tc>
      </w:tr>
      <w:tr w:rsidR="006A3038" w:rsidTr="00952B80">
        <w:trPr>
          <w:cantSplit/>
        </w:trPr>
        <w:tc>
          <w:tcPr>
            <w:tcW w:w="3482" w:type="dxa"/>
          </w:tcPr>
          <w:p w:rsidR="006A3038" w:rsidRPr="006A3038" w:rsidRDefault="006A3038" w:rsidP="00952B80">
            <w:pPr>
              <w:widowControl w:val="0"/>
              <w:ind w:left="20"/>
              <w:rPr>
                <w:rFonts w:cs="Arial"/>
                <w:bCs/>
                <w:iCs/>
                <w:szCs w:val="20"/>
              </w:rPr>
            </w:pPr>
            <w:r>
              <w:rPr>
                <w:rFonts w:cs="Arial"/>
                <w:bCs/>
                <w:iCs/>
                <w:szCs w:val="20"/>
              </w:rPr>
              <w:t>t</w:t>
            </w:r>
            <w:r w:rsidRPr="006A3038">
              <w:rPr>
                <w:rFonts w:cs="Arial"/>
                <w:bCs/>
                <w:iCs/>
                <w:szCs w:val="20"/>
              </w:rPr>
              <w:t>ai</w:t>
            </w:r>
          </w:p>
        </w:tc>
        <w:tc>
          <w:tcPr>
            <w:tcW w:w="1418" w:type="dxa"/>
          </w:tcPr>
          <w:p w:rsidR="006A3038" w:rsidRPr="006A3038" w:rsidRDefault="006A3038" w:rsidP="00952B80">
            <w:pPr>
              <w:widowControl w:val="0"/>
              <w:rPr>
                <w:rFonts w:cs="Arial"/>
                <w:bCs/>
                <w:iCs/>
                <w:szCs w:val="20"/>
              </w:rPr>
            </w:pPr>
          </w:p>
        </w:tc>
        <w:tc>
          <w:tcPr>
            <w:tcW w:w="1417" w:type="dxa"/>
          </w:tcPr>
          <w:p w:rsidR="006A3038" w:rsidRPr="006A3038" w:rsidRDefault="006A3038" w:rsidP="00952B80">
            <w:pPr>
              <w:widowControl w:val="0"/>
              <w:rPr>
                <w:rFonts w:cs="Arial"/>
                <w:bCs/>
                <w:iCs/>
                <w:szCs w:val="20"/>
              </w:rPr>
            </w:pPr>
          </w:p>
        </w:tc>
        <w:tc>
          <w:tcPr>
            <w:tcW w:w="3003" w:type="dxa"/>
          </w:tcPr>
          <w:p w:rsidR="006A3038" w:rsidRPr="006A3038" w:rsidRDefault="006A3038" w:rsidP="00952B80">
            <w:pPr>
              <w:widowControl w:val="0"/>
              <w:rPr>
                <w:rFonts w:cs="Arial"/>
                <w:bCs/>
                <w:iCs/>
                <w:szCs w:val="20"/>
              </w:rPr>
            </w:pPr>
          </w:p>
        </w:tc>
      </w:tr>
      <w:tr w:rsidR="006A3038" w:rsidTr="00952B80">
        <w:trPr>
          <w:cantSplit/>
        </w:trPr>
        <w:tc>
          <w:tcPr>
            <w:tcW w:w="3482" w:type="dxa"/>
          </w:tcPr>
          <w:p w:rsidR="006A3038" w:rsidRPr="006A3038" w:rsidRDefault="006A3038" w:rsidP="00952B80">
            <w:pPr>
              <w:widowControl w:val="0"/>
              <w:ind w:left="20"/>
              <w:rPr>
                <w:rFonts w:cs="Arial"/>
                <w:bCs/>
                <w:iCs/>
                <w:szCs w:val="20"/>
              </w:rPr>
            </w:pPr>
            <w:r w:rsidRPr="006A3038">
              <w:rPr>
                <w:rFonts w:cs="Arial"/>
                <w:bCs/>
                <w:iCs/>
                <w:szCs w:val="20"/>
              </w:rPr>
              <w:t>StoPox 452 EP</w:t>
            </w:r>
          </w:p>
        </w:tc>
        <w:tc>
          <w:tcPr>
            <w:tcW w:w="1418" w:type="dxa"/>
          </w:tcPr>
          <w:p w:rsidR="006A3038" w:rsidRPr="006A3038" w:rsidRDefault="002A6027" w:rsidP="00952B80">
            <w:pPr>
              <w:widowControl w:val="0"/>
              <w:rPr>
                <w:rFonts w:cs="Arial"/>
                <w:bCs/>
                <w:iCs/>
                <w:szCs w:val="20"/>
                <w:lang w:val="sv-SE"/>
              </w:rPr>
            </w:pPr>
            <w:r>
              <w:rPr>
                <w:rFonts w:cs="Arial"/>
                <w:bCs/>
                <w:iCs/>
                <w:szCs w:val="20"/>
                <w:lang w:val="sv-SE"/>
              </w:rPr>
              <w:t xml:space="preserve"> </w:t>
            </w:r>
          </w:p>
        </w:tc>
        <w:tc>
          <w:tcPr>
            <w:tcW w:w="1417" w:type="dxa"/>
          </w:tcPr>
          <w:p w:rsidR="006A3038" w:rsidRPr="006A3038" w:rsidRDefault="006A3038" w:rsidP="00952B80">
            <w:pPr>
              <w:widowControl w:val="0"/>
              <w:rPr>
                <w:rFonts w:cs="Arial"/>
                <w:bCs/>
                <w:iCs/>
                <w:szCs w:val="20"/>
                <w:lang w:val="sv-SE"/>
              </w:rPr>
            </w:pPr>
            <w:r w:rsidRPr="006A3038">
              <w:rPr>
                <w:rFonts w:cs="Arial"/>
                <w:bCs/>
                <w:iCs/>
                <w:szCs w:val="20"/>
                <w:lang w:val="sv-SE"/>
              </w:rPr>
              <w:t>2…4</w:t>
            </w:r>
          </w:p>
        </w:tc>
        <w:tc>
          <w:tcPr>
            <w:tcW w:w="3003" w:type="dxa"/>
          </w:tcPr>
          <w:p w:rsidR="006A3038" w:rsidRPr="006A3038" w:rsidRDefault="006A3038" w:rsidP="00952B80">
            <w:pPr>
              <w:widowControl w:val="0"/>
              <w:rPr>
                <w:rFonts w:cs="Arial"/>
                <w:bCs/>
                <w:iCs/>
                <w:szCs w:val="20"/>
                <w:lang w:val="sv-SE"/>
              </w:rPr>
            </w:pPr>
            <w:r w:rsidRPr="006A3038">
              <w:rPr>
                <w:rFonts w:cs="Arial"/>
                <w:bCs/>
                <w:iCs/>
                <w:szCs w:val="20"/>
                <w:lang w:val="sv-SE"/>
              </w:rPr>
              <w:t>n. 1 vrk.</w:t>
            </w:r>
          </w:p>
        </w:tc>
      </w:tr>
      <w:tr w:rsidR="006A3038" w:rsidTr="00952B80">
        <w:trPr>
          <w:cantSplit/>
        </w:trPr>
        <w:tc>
          <w:tcPr>
            <w:tcW w:w="3482" w:type="dxa"/>
          </w:tcPr>
          <w:p w:rsidR="006A3038" w:rsidRPr="006A3038" w:rsidRDefault="006A3038" w:rsidP="00952B80">
            <w:pPr>
              <w:widowControl w:val="0"/>
              <w:ind w:left="20"/>
              <w:rPr>
                <w:rFonts w:cs="Arial"/>
                <w:bCs/>
                <w:iCs/>
                <w:szCs w:val="20"/>
                <w:lang w:val="sv-SE"/>
              </w:rPr>
            </w:pPr>
            <w:r w:rsidRPr="006A3038">
              <w:rPr>
                <w:rFonts w:cs="Arial"/>
                <w:bCs/>
                <w:iCs/>
                <w:szCs w:val="20"/>
                <w:lang w:val="sv-SE"/>
              </w:rPr>
              <w:t>+</w:t>
            </w:r>
          </w:p>
        </w:tc>
        <w:tc>
          <w:tcPr>
            <w:tcW w:w="1418" w:type="dxa"/>
          </w:tcPr>
          <w:p w:rsidR="006A3038" w:rsidRPr="006A3038" w:rsidRDefault="006A3038" w:rsidP="00952B80">
            <w:pPr>
              <w:widowControl w:val="0"/>
              <w:rPr>
                <w:rFonts w:cs="Arial"/>
                <w:bCs/>
                <w:iCs/>
                <w:szCs w:val="20"/>
                <w:lang w:val="sv-SE"/>
              </w:rPr>
            </w:pPr>
          </w:p>
        </w:tc>
        <w:tc>
          <w:tcPr>
            <w:tcW w:w="1417" w:type="dxa"/>
          </w:tcPr>
          <w:p w:rsidR="006A3038" w:rsidRPr="006A3038" w:rsidRDefault="006A3038" w:rsidP="00952B80">
            <w:pPr>
              <w:widowControl w:val="0"/>
              <w:rPr>
                <w:rFonts w:cs="Arial"/>
                <w:bCs/>
                <w:iCs/>
                <w:szCs w:val="20"/>
                <w:lang w:val="sv-SE"/>
              </w:rPr>
            </w:pPr>
          </w:p>
        </w:tc>
        <w:tc>
          <w:tcPr>
            <w:tcW w:w="3003" w:type="dxa"/>
          </w:tcPr>
          <w:p w:rsidR="006A3038" w:rsidRPr="006A3038" w:rsidRDefault="006A3038" w:rsidP="00952B80">
            <w:pPr>
              <w:widowControl w:val="0"/>
              <w:rPr>
                <w:rFonts w:cs="Arial"/>
                <w:bCs/>
                <w:iCs/>
                <w:szCs w:val="20"/>
                <w:lang w:val="sv-SE"/>
              </w:rPr>
            </w:pPr>
          </w:p>
        </w:tc>
      </w:tr>
      <w:tr w:rsidR="006A3038" w:rsidTr="00952B80">
        <w:trPr>
          <w:cantSplit/>
        </w:trPr>
        <w:tc>
          <w:tcPr>
            <w:tcW w:w="3482" w:type="dxa"/>
          </w:tcPr>
          <w:p w:rsidR="006A3038" w:rsidRPr="006A3038" w:rsidRDefault="006A3038" w:rsidP="00952B80">
            <w:pPr>
              <w:widowControl w:val="0"/>
              <w:ind w:left="20"/>
              <w:rPr>
                <w:rFonts w:cs="Arial"/>
                <w:bCs/>
                <w:iCs/>
                <w:szCs w:val="20"/>
                <w:lang w:val="sv-SE"/>
              </w:rPr>
            </w:pPr>
            <w:r w:rsidRPr="006A3038">
              <w:rPr>
                <w:rFonts w:cs="Arial"/>
                <w:bCs/>
                <w:iCs/>
                <w:szCs w:val="20"/>
                <w:lang w:val="sv-SE"/>
              </w:rPr>
              <w:t>StoPox 452 EP primer +</w:t>
            </w:r>
            <w:r w:rsidRPr="006A3038">
              <w:rPr>
                <w:rFonts w:cs="Arial"/>
                <w:bCs/>
                <w:iCs/>
                <w:szCs w:val="20"/>
                <w:lang w:val="sv-SE"/>
              </w:rPr>
              <w:br/>
              <w:t xml:space="preserve">kvartsihiekka </w:t>
            </w:r>
          </w:p>
        </w:tc>
        <w:tc>
          <w:tcPr>
            <w:tcW w:w="1418" w:type="dxa"/>
          </w:tcPr>
          <w:p w:rsidR="006A3038" w:rsidRPr="006A3038" w:rsidRDefault="002A6027" w:rsidP="00952B80">
            <w:pPr>
              <w:widowControl w:val="0"/>
              <w:rPr>
                <w:rFonts w:cs="Arial"/>
                <w:bCs/>
                <w:iCs/>
                <w:szCs w:val="20"/>
                <w:lang w:val="sv-SE"/>
              </w:rPr>
            </w:pPr>
            <w:r>
              <w:rPr>
                <w:rFonts w:cs="Arial"/>
                <w:bCs/>
                <w:iCs/>
                <w:szCs w:val="20"/>
                <w:lang w:val="sv-SE"/>
              </w:rPr>
              <w:t xml:space="preserve"> </w:t>
            </w:r>
          </w:p>
        </w:tc>
        <w:tc>
          <w:tcPr>
            <w:tcW w:w="1417" w:type="dxa"/>
          </w:tcPr>
          <w:p w:rsidR="006A3038" w:rsidRPr="006A3038" w:rsidRDefault="006A3038" w:rsidP="00952B80">
            <w:pPr>
              <w:widowControl w:val="0"/>
              <w:rPr>
                <w:rFonts w:cs="Arial"/>
                <w:bCs/>
                <w:iCs/>
                <w:szCs w:val="20"/>
                <w:lang w:val="sv-SE"/>
              </w:rPr>
            </w:pPr>
            <w:r w:rsidRPr="006A3038">
              <w:rPr>
                <w:rFonts w:cs="Arial"/>
                <w:bCs/>
                <w:iCs/>
                <w:szCs w:val="20"/>
                <w:lang w:val="sv-SE"/>
              </w:rPr>
              <w:t>0,3…0,4</w:t>
            </w:r>
          </w:p>
          <w:p w:rsidR="006A3038" w:rsidRPr="006A3038" w:rsidRDefault="006A3038" w:rsidP="00952B80">
            <w:pPr>
              <w:widowControl w:val="0"/>
              <w:rPr>
                <w:rFonts w:cs="Arial"/>
                <w:bCs/>
                <w:iCs/>
                <w:szCs w:val="20"/>
              </w:rPr>
            </w:pPr>
            <w:r w:rsidRPr="006A3038">
              <w:rPr>
                <w:rFonts w:cs="Arial"/>
                <w:bCs/>
                <w:iCs/>
                <w:szCs w:val="20"/>
              </w:rPr>
              <w:t>0,7...1,5</w:t>
            </w:r>
          </w:p>
        </w:tc>
        <w:tc>
          <w:tcPr>
            <w:tcW w:w="3003" w:type="dxa"/>
          </w:tcPr>
          <w:p w:rsidR="006A3038" w:rsidRPr="006A3038" w:rsidRDefault="006A3038" w:rsidP="00952B80">
            <w:pPr>
              <w:widowControl w:val="0"/>
              <w:rPr>
                <w:rFonts w:cs="Arial"/>
                <w:bCs/>
                <w:iCs/>
                <w:szCs w:val="20"/>
              </w:rPr>
            </w:pPr>
            <w:r w:rsidRPr="006A3038">
              <w:rPr>
                <w:rFonts w:cs="Arial"/>
                <w:bCs/>
                <w:iCs/>
                <w:szCs w:val="20"/>
              </w:rPr>
              <w:t>n. 1 vrk.</w:t>
            </w:r>
          </w:p>
        </w:tc>
      </w:tr>
      <w:tr w:rsidR="006A3038" w:rsidTr="00952B80">
        <w:trPr>
          <w:cantSplit/>
        </w:trPr>
        <w:tc>
          <w:tcPr>
            <w:tcW w:w="3482" w:type="dxa"/>
          </w:tcPr>
          <w:p w:rsidR="006A3038" w:rsidRPr="006A3038" w:rsidRDefault="006A3038" w:rsidP="00952B80">
            <w:pPr>
              <w:widowControl w:val="0"/>
              <w:ind w:left="20"/>
              <w:rPr>
                <w:rFonts w:cs="Arial"/>
                <w:bCs/>
                <w:iCs/>
                <w:szCs w:val="20"/>
              </w:rPr>
            </w:pPr>
            <w:r w:rsidRPr="006A3038">
              <w:rPr>
                <w:rFonts w:cs="Arial"/>
                <w:bCs/>
                <w:iCs/>
                <w:szCs w:val="20"/>
              </w:rPr>
              <w:t>StoPur E</w:t>
            </w:r>
            <w:r w:rsidR="00533AA9">
              <w:rPr>
                <w:rFonts w:cs="Arial"/>
                <w:bCs/>
                <w:iCs/>
                <w:szCs w:val="20"/>
              </w:rPr>
              <w:t>A</w:t>
            </w:r>
            <w:r w:rsidRPr="006A3038">
              <w:rPr>
                <w:rFonts w:cs="Arial"/>
                <w:bCs/>
                <w:iCs/>
                <w:szCs w:val="20"/>
              </w:rPr>
              <w:t xml:space="preserve"> 200</w:t>
            </w:r>
          </w:p>
          <w:p w:rsidR="006A3038" w:rsidRPr="006A3038" w:rsidRDefault="006A3038" w:rsidP="00952B80">
            <w:pPr>
              <w:widowControl w:val="0"/>
              <w:ind w:left="20"/>
              <w:rPr>
                <w:rFonts w:cs="Arial"/>
                <w:bCs/>
                <w:iCs/>
                <w:szCs w:val="20"/>
              </w:rPr>
            </w:pPr>
            <w:r w:rsidRPr="006A3038">
              <w:rPr>
                <w:rFonts w:cs="Arial"/>
                <w:bCs/>
                <w:iCs/>
                <w:szCs w:val="20"/>
              </w:rPr>
              <w:t xml:space="preserve">Polyuretaanipinnoite </w:t>
            </w:r>
          </w:p>
        </w:tc>
        <w:tc>
          <w:tcPr>
            <w:tcW w:w="1418" w:type="dxa"/>
          </w:tcPr>
          <w:p w:rsidR="006A3038" w:rsidRPr="006A3038" w:rsidRDefault="00533AA9" w:rsidP="00952B80">
            <w:pPr>
              <w:widowControl w:val="0"/>
              <w:rPr>
                <w:rFonts w:cs="Arial"/>
                <w:bCs/>
                <w:iCs/>
                <w:szCs w:val="20"/>
              </w:rPr>
            </w:pPr>
            <w:r>
              <w:rPr>
                <w:rFonts w:cs="Arial"/>
                <w:bCs/>
                <w:iCs/>
                <w:szCs w:val="20"/>
              </w:rPr>
              <w:t xml:space="preserve">1 </w:t>
            </w:r>
            <w:r w:rsidR="006A3038" w:rsidRPr="006A3038">
              <w:rPr>
                <w:rFonts w:cs="Arial"/>
                <w:bCs/>
                <w:iCs/>
                <w:szCs w:val="20"/>
              </w:rPr>
              <w:t>mm</w:t>
            </w:r>
          </w:p>
        </w:tc>
        <w:tc>
          <w:tcPr>
            <w:tcW w:w="1417" w:type="dxa"/>
          </w:tcPr>
          <w:p w:rsidR="006A3038" w:rsidRPr="006A3038" w:rsidRDefault="006A3038" w:rsidP="00952B80">
            <w:pPr>
              <w:widowControl w:val="0"/>
              <w:rPr>
                <w:rFonts w:cs="Arial"/>
                <w:bCs/>
                <w:iCs/>
                <w:szCs w:val="20"/>
              </w:rPr>
            </w:pPr>
            <w:r w:rsidRPr="006A3038">
              <w:rPr>
                <w:rFonts w:cs="Arial"/>
                <w:bCs/>
                <w:iCs/>
                <w:szCs w:val="20"/>
              </w:rPr>
              <w:t>1,</w:t>
            </w:r>
            <w:r w:rsidR="00533AA9">
              <w:rPr>
                <w:rFonts w:cs="Arial"/>
                <w:bCs/>
                <w:iCs/>
                <w:szCs w:val="20"/>
              </w:rPr>
              <w:t>6</w:t>
            </w:r>
          </w:p>
        </w:tc>
        <w:tc>
          <w:tcPr>
            <w:tcW w:w="3003" w:type="dxa"/>
          </w:tcPr>
          <w:p w:rsidR="006A3038" w:rsidRDefault="006A3038" w:rsidP="00952B80">
            <w:pPr>
              <w:widowControl w:val="0"/>
              <w:rPr>
                <w:rFonts w:cs="Arial"/>
                <w:bCs/>
                <w:iCs/>
                <w:szCs w:val="20"/>
              </w:rPr>
            </w:pPr>
            <w:r w:rsidRPr="006A3038">
              <w:rPr>
                <w:rFonts w:cs="Arial"/>
                <w:bCs/>
                <w:iCs/>
                <w:szCs w:val="20"/>
              </w:rPr>
              <w:t>1 vrk.</w:t>
            </w:r>
          </w:p>
          <w:p w:rsidR="0030366B" w:rsidRPr="0030366B" w:rsidRDefault="0030366B" w:rsidP="0030366B">
            <w:pPr>
              <w:jc w:val="right"/>
              <w:rPr>
                <w:rFonts w:cs="Arial"/>
                <w:szCs w:val="20"/>
              </w:rPr>
            </w:pPr>
          </w:p>
        </w:tc>
      </w:tr>
      <w:tr w:rsidR="005F0540" w:rsidRPr="005F0540" w:rsidTr="00952B80">
        <w:trPr>
          <w:cantSplit/>
        </w:trPr>
        <w:tc>
          <w:tcPr>
            <w:tcW w:w="3482" w:type="dxa"/>
          </w:tcPr>
          <w:p w:rsidR="005F0540" w:rsidRDefault="005F0540" w:rsidP="00952B80">
            <w:pPr>
              <w:widowControl w:val="0"/>
              <w:ind w:left="20"/>
              <w:rPr>
                <w:rFonts w:cs="Arial"/>
                <w:bCs/>
                <w:iCs/>
                <w:szCs w:val="20"/>
              </w:rPr>
            </w:pPr>
            <w:r>
              <w:rPr>
                <w:rFonts w:cs="Arial"/>
                <w:bCs/>
                <w:iCs/>
                <w:szCs w:val="20"/>
              </w:rPr>
              <w:t>StoPur EA 200</w:t>
            </w:r>
          </w:p>
          <w:p w:rsidR="005F0540" w:rsidRPr="005F0540" w:rsidRDefault="005F0540" w:rsidP="00952B80">
            <w:pPr>
              <w:widowControl w:val="0"/>
              <w:ind w:left="20"/>
              <w:rPr>
                <w:rFonts w:cs="Arial"/>
                <w:bCs/>
                <w:iCs/>
                <w:szCs w:val="20"/>
                <w:lang w:val="it-IT"/>
              </w:rPr>
            </w:pPr>
            <w:r w:rsidRPr="005F0540">
              <w:rPr>
                <w:rFonts w:cs="Arial"/>
                <w:bCs/>
                <w:iCs/>
                <w:szCs w:val="20"/>
                <w:lang w:val="it-IT"/>
              </w:rPr>
              <w:t xml:space="preserve"> &amp; Sto Non-S</w:t>
            </w:r>
            <w:r>
              <w:rPr>
                <w:rFonts w:cs="Arial"/>
                <w:bCs/>
                <w:iCs/>
                <w:szCs w:val="20"/>
                <w:lang w:val="it-IT"/>
              </w:rPr>
              <w:t>lip</w:t>
            </w:r>
            <w:r w:rsidR="001839B4">
              <w:rPr>
                <w:rFonts w:cs="Arial"/>
                <w:bCs/>
                <w:iCs/>
                <w:szCs w:val="20"/>
                <w:lang w:val="it-IT"/>
              </w:rPr>
              <w:t xml:space="preserve"> (tarvittaessa)</w:t>
            </w:r>
          </w:p>
        </w:tc>
        <w:tc>
          <w:tcPr>
            <w:tcW w:w="1418" w:type="dxa"/>
          </w:tcPr>
          <w:p w:rsidR="005F0540" w:rsidRPr="005F0540" w:rsidRDefault="005F0540" w:rsidP="00952B80">
            <w:pPr>
              <w:widowControl w:val="0"/>
              <w:rPr>
                <w:rFonts w:cs="Arial"/>
                <w:bCs/>
                <w:iCs/>
                <w:szCs w:val="20"/>
                <w:lang w:val="it-IT"/>
              </w:rPr>
            </w:pPr>
            <w:r>
              <w:rPr>
                <w:rFonts w:cs="Arial"/>
                <w:bCs/>
                <w:iCs/>
                <w:szCs w:val="20"/>
                <w:lang w:val="it-IT"/>
              </w:rPr>
              <w:t>n. 0,5 mm</w:t>
            </w:r>
          </w:p>
        </w:tc>
        <w:tc>
          <w:tcPr>
            <w:tcW w:w="1417" w:type="dxa"/>
          </w:tcPr>
          <w:p w:rsidR="005F0540" w:rsidRPr="005F0540" w:rsidRDefault="005F0540" w:rsidP="00952B80">
            <w:pPr>
              <w:widowControl w:val="0"/>
              <w:rPr>
                <w:rFonts w:cs="Arial"/>
                <w:bCs/>
                <w:iCs/>
                <w:szCs w:val="20"/>
                <w:lang w:val="it-IT"/>
              </w:rPr>
            </w:pPr>
            <w:r>
              <w:rPr>
                <w:rFonts w:cs="Arial"/>
                <w:bCs/>
                <w:iCs/>
                <w:szCs w:val="20"/>
                <w:lang w:val="it-IT"/>
              </w:rPr>
              <w:t>0,6 – 0,8</w:t>
            </w:r>
          </w:p>
        </w:tc>
        <w:tc>
          <w:tcPr>
            <w:tcW w:w="3003" w:type="dxa"/>
          </w:tcPr>
          <w:p w:rsidR="005F0540" w:rsidRPr="005F0540" w:rsidRDefault="005F0540" w:rsidP="00952B80">
            <w:pPr>
              <w:widowControl w:val="0"/>
              <w:rPr>
                <w:rFonts w:cs="Arial"/>
                <w:bCs/>
                <w:iCs/>
                <w:szCs w:val="20"/>
                <w:lang w:val="it-IT"/>
              </w:rPr>
            </w:pPr>
            <w:r>
              <w:rPr>
                <w:rFonts w:cs="Arial"/>
                <w:bCs/>
                <w:iCs/>
                <w:szCs w:val="20"/>
                <w:lang w:val="it-IT"/>
              </w:rPr>
              <w:t>1 vrk</w:t>
            </w:r>
          </w:p>
        </w:tc>
      </w:tr>
    </w:tbl>
    <w:p w:rsidR="006A3038" w:rsidRPr="005F0540" w:rsidRDefault="006A3038" w:rsidP="006A3038">
      <w:pPr>
        <w:rPr>
          <w:sz w:val="24"/>
          <w:szCs w:val="24"/>
          <w:lang w:val="it-IT"/>
        </w:rPr>
      </w:pPr>
    </w:p>
    <w:p w:rsidR="00D2554B" w:rsidRPr="006A3038" w:rsidRDefault="00D2554B" w:rsidP="006A3038">
      <w:pPr>
        <w:rPr>
          <w:sz w:val="24"/>
          <w:szCs w:val="24"/>
          <w:lang w:val="fi-FI"/>
        </w:rPr>
      </w:pPr>
      <w:r>
        <w:rPr>
          <w:sz w:val="24"/>
          <w:szCs w:val="24"/>
          <w:lang w:val="fi-FI"/>
        </w:rPr>
        <w:t xml:space="preserve">Katso yksityiskohtaisemmat työohjeet kotisivultamme </w:t>
      </w:r>
      <w:hyperlink r:id="rId9" w:history="1">
        <w:r w:rsidRPr="00571EEB">
          <w:rPr>
            <w:rStyle w:val="Hyperlink"/>
            <w:sz w:val="24"/>
            <w:szCs w:val="24"/>
            <w:lang w:val="fi-FI"/>
          </w:rPr>
          <w:t>www.sto.fi</w:t>
        </w:r>
      </w:hyperlink>
      <w:r>
        <w:rPr>
          <w:sz w:val="24"/>
          <w:szCs w:val="24"/>
          <w:lang w:val="fi-FI"/>
        </w:rPr>
        <w:t xml:space="preserve">  Parvekelattioiden pinnoitusohjeet.</w:t>
      </w:r>
    </w:p>
    <w:sectPr w:rsidR="00D2554B" w:rsidRPr="006A3038" w:rsidSect="00831AE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84C7F" w:rsidRDefault="00D84C7F" w:rsidP="006A3038">
      <w:pPr>
        <w:spacing w:after="0" w:line="240" w:lineRule="auto"/>
      </w:pPr>
      <w:r>
        <w:separator/>
      </w:r>
    </w:p>
  </w:endnote>
  <w:endnote w:type="continuationSeparator" w:id="0">
    <w:p w:rsidR="00D84C7F" w:rsidRDefault="00D84C7F" w:rsidP="006A30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2402B" w:rsidRDefault="0002402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A3DF1" w:rsidRPr="00831AE7" w:rsidRDefault="00831AE7">
    <w:pPr>
      <w:pStyle w:val="Footer"/>
      <w:rPr>
        <w:lang w:val="fi-FI"/>
      </w:rPr>
    </w:pPr>
    <w:r w:rsidRPr="00831AE7">
      <w:rPr>
        <w:lang w:val="fi-FI"/>
      </w:rPr>
      <w:t>Menetelmäohje Parvekelattiapinnoitus StoPur EA 200</w:t>
    </w:r>
    <w:r>
      <w:rPr>
        <w:lang w:val="fi-FI"/>
      </w:rPr>
      <w:t xml:space="preserve">    </w:t>
    </w:r>
    <w:r w:rsidR="00435FE7">
      <w:rPr>
        <w:lang w:val="fi-FI"/>
      </w:rPr>
      <w:t xml:space="preserve">                    </w:t>
    </w:r>
    <w:r w:rsidRPr="00831AE7">
      <w:rPr>
        <w:lang w:val="fi-FI"/>
      </w:rPr>
      <w:t>30.03.2020</w:t>
    </w:r>
    <w:r>
      <w:ptab w:relativeTo="margin" w:alignment="right" w:leader="none"/>
    </w:r>
    <w:r w:rsidR="00435FE7" w:rsidRPr="00435FE7">
      <w:rPr>
        <w:lang w:val="fi-FI"/>
      </w:rPr>
      <w:t xml:space="preserve">Sivu </w:t>
    </w:r>
    <w:r w:rsidR="00435FE7" w:rsidRPr="00435FE7">
      <w:rPr>
        <w:b/>
        <w:bCs/>
      </w:rPr>
      <w:fldChar w:fldCharType="begin"/>
    </w:r>
    <w:r w:rsidR="00435FE7" w:rsidRPr="00435FE7">
      <w:rPr>
        <w:b/>
        <w:bCs/>
      </w:rPr>
      <w:instrText>PAGE  \* Arabic  \* MERGEFORMAT</w:instrText>
    </w:r>
    <w:r w:rsidR="00435FE7" w:rsidRPr="00435FE7">
      <w:rPr>
        <w:b/>
        <w:bCs/>
      </w:rPr>
      <w:fldChar w:fldCharType="separate"/>
    </w:r>
    <w:r w:rsidR="00435FE7" w:rsidRPr="00435FE7">
      <w:rPr>
        <w:b/>
        <w:bCs/>
        <w:lang w:val="fi-FI"/>
      </w:rPr>
      <w:t>1</w:t>
    </w:r>
    <w:r w:rsidR="00435FE7" w:rsidRPr="00435FE7">
      <w:rPr>
        <w:b/>
        <w:bCs/>
      </w:rPr>
      <w:fldChar w:fldCharType="end"/>
    </w:r>
    <w:r w:rsidR="00435FE7" w:rsidRPr="00435FE7">
      <w:rPr>
        <w:lang w:val="fi-FI"/>
      </w:rPr>
      <w:t xml:space="preserve"> / </w:t>
    </w:r>
    <w:r w:rsidR="00435FE7" w:rsidRPr="00435FE7">
      <w:rPr>
        <w:b/>
        <w:bCs/>
      </w:rPr>
      <w:fldChar w:fldCharType="begin"/>
    </w:r>
    <w:r w:rsidR="00435FE7" w:rsidRPr="00435FE7">
      <w:rPr>
        <w:b/>
        <w:bCs/>
      </w:rPr>
      <w:instrText>NUMPAGES  \* Arabic  \* MERGEFORMAT</w:instrText>
    </w:r>
    <w:r w:rsidR="00435FE7" w:rsidRPr="00435FE7">
      <w:rPr>
        <w:b/>
        <w:bCs/>
      </w:rPr>
      <w:fldChar w:fldCharType="separate"/>
    </w:r>
    <w:r w:rsidR="00435FE7" w:rsidRPr="00435FE7">
      <w:rPr>
        <w:b/>
        <w:bCs/>
        <w:lang w:val="fi-FI"/>
      </w:rPr>
      <w:t>2</w:t>
    </w:r>
    <w:r w:rsidR="00435FE7" w:rsidRPr="00435FE7">
      <w:rPr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2402B" w:rsidRDefault="0002402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84C7F" w:rsidRDefault="00D84C7F" w:rsidP="006A3038">
      <w:pPr>
        <w:spacing w:after="0" w:line="240" w:lineRule="auto"/>
      </w:pPr>
      <w:r>
        <w:separator/>
      </w:r>
    </w:p>
  </w:footnote>
  <w:footnote w:type="continuationSeparator" w:id="0">
    <w:p w:rsidR="00D84C7F" w:rsidRDefault="00D84C7F" w:rsidP="006A30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2402B" w:rsidRDefault="0002402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2402B" w:rsidRDefault="0002402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2402B" w:rsidRDefault="0002402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EB9"/>
    <w:rsid w:val="0002402B"/>
    <w:rsid w:val="001839B4"/>
    <w:rsid w:val="002A6027"/>
    <w:rsid w:val="002E3319"/>
    <w:rsid w:val="0030366B"/>
    <w:rsid w:val="003059CB"/>
    <w:rsid w:val="00435FE7"/>
    <w:rsid w:val="00533AA9"/>
    <w:rsid w:val="005F0540"/>
    <w:rsid w:val="00675D12"/>
    <w:rsid w:val="00683A1E"/>
    <w:rsid w:val="006A3038"/>
    <w:rsid w:val="006A3DF1"/>
    <w:rsid w:val="00716F7B"/>
    <w:rsid w:val="00737655"/>
    <w:rsid w:val="00740494"/>
    <w:rsid w:val="00831AE7"/>
    <w:rsid w:val="00CA77A3"/>
    <w:rsid w:val="00D2554B"/>
    <w:rsid w:val="00D84C7F"/>
    <w:rsid w:val="00D90EB9"/>
    <w:rsid w:val="00DB3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C509108"/>
  <w15:chartTrackingRefBased/>
  <w15:docId w15:val="{0405E35E-9858-41DC-A984-D7C5E6FDB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EastAsia" w:hAnsi="Arial" w:cstheme="minorBidi"/>
        <w:szCs w:val="22"/>
        <w:lang w:val="de-DE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0E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0EB9"/>
    <w:rPr>
      <w:rFonts w:ascii="Segoe UI" w:hAnsi="Segoe UI" w:cs="Segoe UI"/>
      <w:sz w:val="18"/>
      <w:szCs w:val="18"/>
    </w:rPr>
  </w:style>
  <w:style w:type="paragraph" w:styleId="BodyText">
    <w:name w:val="Body Text"/>
    <w:basedOn w:val="Normal"/>
    <w:link w:val="BodyTextChar"/>
    <w:rsid w:val="00716F7B"/>
    <w:pPr>
      <w:widowControl w:val="0"/>
      <w:tabs>
        <w:tab w:val="left" w:pos="0"/>
        <w:tab w:val="left" w:pos="1296"/>
        <w:tab w:val="left" w:pos="2592"/>
        <w:tab w:val="left" w:pos="3888"/>
        <w:tab w:val="left" w:pos="5184"/>
        <w:tab w:val="left" w:pos="6480"/>
        <w:tab w:val="left" w:pos="7776"/>
        <w:tab w:val="left" w:pos="9072"/>
      </w:tabs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i/>
      <w:sz w:val="26"/>
      <w:szCs w:val="20"/>
      <w:lang w:val="fi-FI" w:eastAsia="fi-FI"/>
    </w:rPr>
  </w:style>
  <w:style w:type="character" w:customStyle="1" w:styleId="BodyTextChar">
    <w:name w:val="Body Text Char"/>
    <w:basedOn w:val="DefaultParagraphFont"/>
    <w:link w:val="BodyText"/>
    <w:rsid w:val="00716F7B"/>
    <w:rPr>
      <w:rFonts w:ascii="Times New Roman" w:eastAsia="Times New Roman" w:hAnsi="Times New Roman" w:cs="Times New Roman"/>
      <w:b/>
      <w:i/>
      <w:sz w:val="26"/>
      <w:szCs w:val="20"/>
      <w:lang w:val="fi-FI" w:eastAsia="fi-FI"/>
    </w:rPr>
  </w:style>
  <w:style w:type="paragraph" w:styleId="Header">
    <w:name w:val="header"/>
    <w:basedOn w:val="Normal"/>
    <w:link w:val="HeaderChar"/>
    <w:unhideWhenUsed/>
    <w:rsid w:val="006A3D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3DF1"/>
  </w:style>
  <w:style w:type="paragraph" w:styleId="Footer">
    <w:name w:val="footer"/>
    <w:basedOn w:val="Normal"/>
    <w:link w:val="FooterChar"/>
    <w:uiPriority w:val="99"/>
    <w:unhideWhenUsed/>
    <w:rsid w:val="006A3D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3DF1"/>
  </w:style>
  <w:style w:type="character" w:styleId="Hyperlink">
    <w:name w:val="Hyperlink"/>
    <w:basedOn w:val="DefaultParagraphFont"/>
    <w:uiPriority w:val="99"/>
    <w:unhideWhenUsed/>
    <w:rsid w:val="00D2554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554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A77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sto.fi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A25791-3F9A-4B4D-9698-4767AA1B2D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472</Words>
  <Characters>3832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Jorma Sikstus</dc:creator>
  <cp:keywords/>
  <dc:description/>
  <cp:lastModifiedBy>Jorma Sikstus</cp:lastModifiedBy>
  <cp:revision>5</cp:revision>
  <dcterms:created xsi:type="dcterms:W3CDTF">2020-03-30T07:46:00Z</dcterms:created>
  <dcterms:modified xsi:type="dcterms:W3CDTF">2020-06-23T12:48:00Z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d8cad6c-9ab5-4995-adbc-1936d45cc877_Enabled">
    <vt:lpwstr>true</vt:lpwstr>
  </property>
  <property fmtid="{D5CDD505-2E9C-101B-9397-08002B2CF9AE}" pid="3" name="MSIP_Label_0d8cad6c-9ab5-4995-adbc-1936d45cc877_SetDate">
    <vt:lpwstr>2020-01-02T12:55:35Z</vt:lpwstr>
  </property>
  <property fmtid="{D5CDD505-2E9C-101B-9397-08002B2CF9AE}" pid="4" name="MSIP_Label_0d8cad6c-9ab5-4995-adbc-1936d45cc877_Method">
    <vt:lpwstr>Standard</vt:lpwstr>
  </property>
  <property fmtid="{D5CDD505-2E9C-101B-9397-08002B2CF9AE}" pid="5" name="MSIP_Label_0d8cad6c-9ab5-4995-adbc-1936d45cc877_Name">
    <vt:lpwstr>0d8cad6c-9ab5-4995-adbc-1936d45cc877</vt:lpwstr>
  </property>
  <property fmtid="{D5CDD505-2E9C-101B-9397-08002B2CF9AE}" pid="6" name="MSIP_Label_0d8cad6c-9ab5-4995-adbc-1936d45cc877_SiteId">
    <vt:lpwstr>9f6513af-b5bf-4193-ba55-a22f3f083010</vt:lpwstr>
  </property>
  <property fmtid="{D5CDD505-2E9C-101B-9397-08002B2CF9AE}" pid="7" name="MSIP_Label_0d8cad6c-9ab5-4995-adbc-1936d45cc877_ActionId">
    <vt:lpwstr>9e9a2e90-86fe-4912-bbb7-0000ed7b47b4</vt:lpwstr>
  </property>
  <property fmtid="{D5CDD505-2E9C-101B-9397-08002B2CF9AE}" pid="8" name="MSIP_Label_0d8cad6c-9ab5-4995-adbc-1936d45cc877_ContentBits">
    <vt:lpwstr>0</vt:lpwstr>
  </property>
</Properties>
</file>