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40494" w:rsidRPr="006A3DF1" w:rsidRDefault="00D90EB9">
      <w:pPr>
        <w:rPr>
          <w:b/>
          <w:sz w:val="32"/>
          <w:szCs w:val="32"/>
          <w:lang w:val="fi-FI"/>
        </w:rPr>
      </w:pPr>
      <w:r>
        <w:rPr>
          <w:noProof/>
        </w:rPr>
        <w:drawing>
          <wp:anchor distT="0" distB="0" distL="114300" distR="114300" simplePos="0" relativeHeight="251658240" behindDoc="0" locked="0" layoutInCell="1" allowOverlap="1">
            <wp:simplePos x="0" y="0"/>
            <wp:positionH relativeFrom="column">
              <wp:posOffset>4530514</wp:posOffset>
            </wp:positionH>
            <wp:positionV relativeFrom="paragraph">
              <wp:posOffset>-405554</wp:posOffset>
            </wp:positionV>
            <wp:extent cx="1532255" cy="431800"/>
            <wp:effectExtent l="0" t="0" r="0" b="635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32255" cy="431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A3DF1">
        <w:rPr>
          <w:b/>
          <w:sz w:val="32"/>
          <w:szCs w:val="32"/>
          <w:lang w:val="fi-FI"/>
        </w:rPr>
        <w:t>StoCrete</w:t>
      </w:r>
      <w:r w:rsidR="00F96323">
        <w:rPr>
          <w:b/>
          <w:sz w:val="32"/>
          <w:szCs w:val="32"/>
          <w:lang w:val="fi-FI"/>
        </w:rPr>
        <w:t>c</w:t>
      </w:r>
      <w:r w:rsidRPr="006A3DF1">
        <w:rPr>
          <w:b/>
          <w:sz w:val="32"/>
          <w:szCs w:val="32"/>
          <w:lang w:val="fi-FI"/>
        </w:rPr>
        <w:t xml:space="preserve"> </w:t>
      </w:r>
      <w:r w:rsidR="00804B99">
        <w:rPr>
          <w:b/>
          <w:sz w:val="32"/>
          <w:szCs w:val="32"/>
          <w:lang w:val="fi-FI"/>
        </w:rPr>
        <w:t>L</w:t>
      </w:r>
      <w:r w:rsidRPr="006A3DF1">
        <w:rPr>
          <w:b/>
          <w:sz w:val="32"/>
          <w:szCs w:val="32"/>
          <w:lang w:val="fi-FI"/>
        </w:rPr>
        <w:t>attiapinnoitusmenetelmä</w:t>
      </w:r>
    </w:p>
    <w:p w:rsidR="00D90EB9" w:rsidRPr="006A3DF1" w:rsidRDefault="00AD124A">
      <w:pPr>
        <w:rPr>
          <w:b/>
          <w:sz w:val="22"/>
          <w:lang w:val="fi-FI"/>
        </w:rPr>
      </w:pPr>
      <w:r>
        <w:rPr>
          <w:b/>
          <w:sz w:val="32"/>
          <w:szCs w:val="32"/>
          <w:lang w:val="fi-FI"/>
        </w:rPr>
        <w:t>StoCrete PS 05</w:t>
      </w:r>
    </w:p>
    <w:p w:rsidR="00D90EB9" w:rsidRPr="006A3DF1" w:rsidRDefault="00AD124A">
      <w:pPr>
        <w:rPr>
          <w:b/>
          <w:sz w:val="22"/>
          <w:lang w:val="fi-FI"/>
        </w:rPr>
      </w:pPr>
      <w:r>
        <w:rPr>
          <w:noProof/>
        </w:rPr>
        <w:drawing>
          <wp:anchor distT="0" distB="0" distL="114300" distR="114300" simplePos="0" relativeHeight="251660288" behindDoc="0" locked="0" layoutInCell="1" allowOverlap="1" wp14:anchorId="33220DBA">
            <wp:simplePos x="0" y="0"/>
            <wp:positionH relativeFrom="margin">
              <wp:posOffset>3530600</wp:posOffset>
            </wp:positionH>
            <wp:positionV relativeFrom="paragraph">
              <wp:posOffset>3810</wp:posOffset>
            </wp:positionV>
            <wp:extent cx="2095500" cy="2050629"/>
            <wp:effectExtent l="0" t="0" r="0" b="698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2095500" cy="2050629"/>
                    </a:xfrm>
                    <a:prstGeom prst="rect">
                      <a:avLst/>
                    </a:prstGeom>
                  </pic:spPr>
                </pic:pic>
              </a:graphicData>
            </a:graphic>
            <wp14:sizeRelH relativeFrom="page">
              <wp14:pctWidth>0</wp14:pctWidth>
            </wp14:sizeRelH>
            <wp14:sizeRelV relativeFrom="page">
              <wp14:pctHeight>0</wp14:pctHeight>
            </wp14:sizeRelV>
          </wp:anchor>
        </w:drawing>
      </w:r>
    </w:p>
    <w:p w:rsidR="00D90EB9" w:rsidRPr="006A3DF1" w:rsidRDefault="00D90EB9">
      <w:pPr>
        <w:rPr>
          <w:b/>
          <w:sz w:val="22"/>
          <w:lang w:val="fi-FI"/>
        </w:rPr>
      </w:pPr>
      <w:r w:rsidRPr="006A3DF1">
        <w:rPr>
          <w:b/>
          <w:sz w:val="22"/>
          <w:lang w:val="fi-FI"/>
        </w:rPr>
        <w:t>1. Betonialusta</w:t>
      </w:r>
    </w:p>
    <w:p w:rsidR="00D90EB9" w:rsidRPr="00D90EB9" w:rsidRDefault="00D90EB9">
      <w:pPr>
        <w:rPr>
          <w:b/>
          <w:sz w:val="22"/>
          <w:lang w:val="fi-FI"/>
        </w:rPr>
      </w:pPr>
      <w:r w:rsidRPr="00D90EB9">
        <w:rPr>
          <w:b/>
          <w:sz w:val="22"/>
          <w:lang w:val="fi-FI"/>
        </w:rPr>
        <w:t xml:space="preserve">2. </w:t>
      </w:r>
      <w:r w:rsidR="00AD124A">
        <w:rPr>
          <w:b/>
          <w:sz w:val="22"/>
          <w:lang w:val="fi-FI"/>
        </w:rPr>
        <w:t>Huokostasoitus</w:t>
      </w:r>
      <w:r w:rsidR="00BB1BA4">
        <w:rPr>
          <w:b/>
          <w:sz w:val="22"/>
          <w:lang w:val="fi-FI"/>
        </w:rPr>
        <w:t xml:space="preserve"> StoCrete PS 05</w:t>
      </w:r>
    </w:p>
    <w:p w:rsidR="00D90EB9" w:rsidRDefault="00D90EB9">
      <w:pPr>
        <w:rPr>
          <w:b/>
          <w:sz w:val="22"/>
          <w:lang w:val="fi-FI"/>
        </w:rPr>
      </w:pPr>
      <w:r w:rsidRPr="00D90EB9">
        <w:rPr>
          <w:b/>
          <w:sz w:val="22"/>
          <w:lang w:val="fi-FI"/>
        </w:rPr>
        <w:t xml:space="preserve">3. </w:t>
      </w:r>
      <w:r w:rsidR="00AD124A">
        <w:rPr>
          <w:b/>
          <w:sz w:val="22"/>
          <w:lang w:val="fi-FI"/>
        </w:rPr>
        <w:t>Pinnoitus</w:t>
      </w:r>
      <w:r w:rsidR="00BB1BA4">
        <w:rPr>
          <w:b/>
          <w:sz w:val="22"/>
          <w:lang w:val="fi-FI"/>
        </w:rPr>
        <w:t xml:space="preserve"> StoCrete PS 05</w:t>
      </w:r>
    </w:p>
    <w:p w:rsidR="00D90EB9" w:rsidRDefault="00D90EB9">
      <w:pPr>
        <w:rPr>
          <w:b/>
          <w:sz w:val="22"/>
          <w:lang w:val="fi-FI"/>
        </w:rPr>
      </w:pPr>
    </w:p>
    <w:p w:rsidR="00D90EB9" w:rsidRDefault="00D90EB9">
      <w:pPr>
        <w:rPr>
          <w:b/>
          <w:sz w:val="22"/>
          <w:lang w:val="fi-FI"/>
        </w:rPr>
      </w:pPr>
    </w:p>
    <w:p w:rsidR="00D90EB9" w:rsidRDefault="00D90EB9">
      <w:pPr>
        <w:rPr>
          <w:b/>
          <w:sz w:val="22"/>
          <w:lang w:val="fi-FI"/>
        </w:rPr>
      </w:pPr>
    </w:p>
    <w:p w:rsidR="00F96323" w:rsidRDefault="00F96323" w:rsidP="00F96323">
      <w:pPr>
        <w:rPr>
          <w:b/>
          <w:sz w:val="24"/>
          <w:szCs w:val="24"/>
          <w:lang w:val="fi-FI"/>
        </w:rPr>
      </w:pPr>
      <w:r>
        <w:rPr>
          <w:b/>
          <w:sz w:val="24"/>
          <w:szCs w:val="24"/>
          <w:lang w:val="fi-FI"/>
        </w:rPr>
        <w:t>Käyttöalue/ominaisuudet</w:t>
      </w:r>
    </w:p>
    <w:p w:rsidR="00F96323" w:rsidRPr="00E35368" w:rsidRDefault="00F96323" w:rsidP="00F96323">
      <w:pPr>
        <w:pStyle w:val="ListParagraph"/>
        <w:numPr>
          <w:ilvl w:val="0"/>
          <w:numId w:val="1"/>
        </w:numPr>
        <w:rPr>
          <w:bCs/>
          <w:sz w:val="22"/>
          <w:lang w:val="fi-FI"/>
        </w:rPr>
      </w:pPr>
      <w:r>
        <w:rPr>
          <w:bCs/>
          <w:sz w:val="22"/>
          <w:lang w:val="fi-FI"/>
        </w:rPr>
        <w:t>polymeerisementtipinnoite betonipinnoille, nopea</w:t>
      </w:r>
    </w:p>
    <w:p w:rsidR="00F96323" w:rsidRDefault="00F96323" w:rsidP="00F96323">
      <w:pPr>
        <w:pStyle w:val="ListParagraph"/>
        <w:numPr>
          <w:ilvl w:val="0"/>
          <w:numId w:val="1"/>
        </w:numPr>
        <w:rPr>
          <w:bCs/>
          <w:sz w:val="22"/>
          <w:lang w:val="fi-FI"/>
        </w:rPr>
      </w:pPr>
      <w:r>
        <w:rPr>
          <w:bCs/>
          <w:sz w:val="22"/>
          <w:lang w:val="fi-FI"/>
        </w:rPr>
        <w:t>betonila</w:t>
      </w:r>
      <w:r>
        <w:rPr>
          <w:bCs/>
          <w:sz w:val="22"/>
          <w:lang w:val="fi-FI"/>
        </w:rPr>
        <w:t>atoille, portaille, tasoille, luhtikäytäville, tuuletusparvekkeille</w:t>
      </w:r>
    </w:p>
    <w:p w:rsidR="00F96323" w:rsidRPr="00E35368" w:rsidRDefault="00F96323" w:rsidP="00F96323">
      <w:pPr>
        <w:pStyle w:val="ListParagraph"/>
        <w:numPr>
          <w:ilvl w:val="0"/>
          <w:numId w:val="1"/>
        </w:numPr>
        <w:rPr>
          <w:bCs/>
          <w:sz w:val="22"/>
          <w:lang w:val="fi-FI"/>
        </w:rPr>
      </w:pPr>
      <w:r>
        <w:rPr>
          <w:bCs/>
          <w:sz w:val="22"/>
          <w:lang w:val="fi-FI"/>
        </w:rPr>
        <w:t>erittäin kova ja luistamaton pinta</w:t>
      </w:r>
    </w:p>
    <w:p w:rsidR="00D90EB9" w:rsidRDefault="00D90EB9">
      <w:pPr>
        <w:rPr>
          <w:b/>
          <w:sz w:val="24"/>
          <w:szCs w:val="24"/>
          <w:lang w:val="fi-FI"/>
        </w:rPr>
      </w:pPr>
      <w:r>
        <w:rPr>
          <w:b/>
          <w:sz w:val="24"/>
          <w:szCs w:val="24"/>
          <w:lang w:val="fi-FI"/>
        </w:rPr>
        <w:t>Betonialustan esikäsittely</w:t>
      </w:r>
    </w:p>
    <w:p w:rsidR="00F96323" w:rsidRDefault="00804B99" w:rsidP="00F96323">
      <w:pPr>
        <w:ind w:left="708"/>
        <w:rPr>
          <w:rFonts w:cs="Arial"/>
          <w:sz w:val="22"/>
          <w:lang w:val="fi-FI"/>
        </w:rPr>
      </w:pPr>
      <w:r w:rsidRPr="00804B99">
        <w:rPr>
          <w:rFonts w:cs="Arial"/>
          <w:sz w:val="22"/>
          <w:lang w:val="fi-FI"/>
        </w:rPr>
        <w:t>Alustan pitää olla kiinteä ja kuiva sekä puhdas rasvasta ja pölystä. Hauraat betoniaineskerrokset tulee poistaa. Huokoiset ja rapautuneet alustat on käsiteltävä joko pohjustusaineella tai hauras osa poistettava mekaanisesti. Esikäsittely määritellään tapauskohtaisesti. Kestävämpään lopputulokseen päästään hiekkapuhaltamalla pinnoitusalusta puhtaaksi. Pienet kolot ja halkeamat suositellaan paikattavaksi StoCrete SM</w:t>
      </w:r>
      <w:r w:rsidR="00F96323">
        <w:rPr>
          <w:rFonts w:cs="Arial"/>
          <w:sz w:val="22"/>
          <w:lang w:val="fi-FI"/>
        </w:rPr>
        <w:t xml:space="preserve"> tai RMF</w:t>
      </w:r>
      <w:r w:rsidRPr="00804B99">
        <w:rPr>
          <w:rFonts w:cs="Arial"/>
          <w:sz w:val="22"/>
          <w:lang w:val="fi-FI"/>
        </w:rPr>
        <w:t xml:space="preserve"> pikakorjauslaastilla</w:t>
      </w:r>
      <w:r w:rsidR="00460CB1">
        <w:rPr>
          <w:rFonts w:cs="Arial"/>
          <w:sz w:val="22"/>
          <w:lang w:val="fi-FI"/>
        </w:rPr>
        <w:t>.</w:t>
      </w:r>
      <w:r w:rsidRPr="00804B99">
        <w:rPr>
          <w:rFonts w:cs="Arial"/>
          <w:sz w:val="22"/>
          <w:lang w:val="fi-FI"/>
        </w:rPr>
        <w:t xml:space="preserve"> </w:t>
      </w:r>
      <w:r w:rsidR="00F96323">
        <w:rPr>
          <w:rFonts w:cs="Arial"/>
          <w:sz w:val="22"/>
          <w:lang w:val="fi-FI"/>
        </w:rPr>
        <w:t xml:space="preserve">Matalissa lämpötiloissa ei saa käyttää hitaasti kovettuvia laasteja alla. </w:t>
      </w:r>
      <w:r w:rsidRPr="00804B99">
        <w:rPr>
          <w:rFonts w:cs="Arial"/>
          <w:sz w:val="22"/>
          <w:lang w:val="fi-FI"/>
        </w:rPr>
        <w:t>Uusilla betonipinnoilla poistetaan sementtiliima joko märkähiekkapuhalluksella tai timanttihionnalla.</w:t>
      </w:r>
    </w:p>
    <w:p w:rsidR="00F96323" w:rsidRPr="00F96323" w:rsidRDefault="00F96323" w:rsidP="00F96323">
      <w:pPr>
        <w:rPr>
          <w:rFonts w:cs="Arial"/>
          <w:b/>
          <w:bCs/>
          <w:sz w:val="24"/>
          <w:szCs w:val="24"/>
          <w:lang w:val="fi-FI"/>
        </w:rPr>
      </w:pPr>
      <w:r w:rsidRPr="00F96323">
        <w:rPr>
          <w:rFonts w:cs="Arial"/>
          <w:b/>
          <w:bCs/>
          <w:sz w:val="24"/>
          <w:szCs w:val="24"/>
          <w:lang w:val="fi-FI"/>
        </w:rPr>
        <w:t>Alustan esikastelu</w:t>
      </w:r>
    </w:p>
    <w:p w:rsidR="00F96323" w:rsidRPr="00F96323" w:rsidRDefault="00F96323" w:rsidP="00F96323">
      <w:pPr>
        <w:ind w:left="708"/>
        <w:rPr>
          <w:rFonts w:cs="Arial"/>
          <w:sz w:val="22"/>
          <w:lang w:val="fi-FI"/>
        </w:rPr>
      </w:pPr>
      <w:r w:rsidRPr="00F96323">
        <w:rPr>
          <w:rFonts w:cs="Arial"/>
          <w:color w:val="000000"/>
          <w:sz w:val="22"/>
          <w:lang w:val="fi-FI"/>
        </w:rPr>
        <w:t>Laasti/betonikorjausta edeltävänä päivänä korjattava betonipinta kastellaan huolellisesti. Lämpimissä ja kuivissa olosuhteissa on pinta aina kostutettava vielä kevyesti sumuttamalla hyvissä ajoin ennen pinnoitusta. Pinnoitukseen ryhdyttäessä betonipinnan tulee olla kostea, mutta vapaa irtovedestä - mattakostea.</w:t>
      </w:r>
    </w:p>
    <w:p w:rsidR="00D90EB9" w:rsidRDefault="00F96323">
      <w:pPr>
        <w:rPr>
          <w:b/>
          <w:sz w:val="24"/>
          <w:szCs w:val="24"/>
          <w:lang w:val="fi-FI"/>
        </w:rPr>
      </w:pPr>
      <w:r>
        <w:rPr>
          <w:b/>
          <w:sz w:val="24"/>
          <w:szCs w:val="24"/>
          <w:lang w:val="fi-FI"/>
        </w:rPr>
        <w:t>Pohjan oikaisut</w:t>
      </w:r>
    </w:p>
    <w:p w:rsidR="00F96323" w:rsidRPr="00F96323" w:rsidRDefault="00F96323" w:rsidP="00F96323">
      <w:pPr>
        <w:tabs>
          <w:tab w:val="left" w:pos="1134"/>
        </w:tabs>
        <w:ind w:left="708" w:right="28"/>
        <w:rPr>
          <w:rFonts w:cs="Arial"/>
          <w:color w:val="000000"/>
          <w:sz w:val="22"/>
          <w:lang w:val="fi-FI"/>
        </w:rPr>
      </w:pPr>
      <w:r w:rsidRPr="00F96323">
        <w:rPr>
          <w:rFonts w:cs="Arial"/>
          <w:bCs/>
          <w:iCs/>
          <w:sz w:val="22"/>
          <w:lang w:val="fi-FI"/>
        </w:rPr>
        <w:t>Erittäin karkeat/epätasaiset alueet  voidaan tarvittaessa esioikaista   StoCrete TF:llä.</w:t>
      </w:r>
      <w:r>
        <w:rPr>
          <w:rFonts w:cs="Arial"/>
          <w:bCs/>
          <w:iCs/>
          <w:sz w:val="22"/>
          <w:lang w:val="fi-FI"/>
        </w:rPr>
        <w:t xml:space="preserve"> Nopeampi tapa on käyttää itse samaa laastia StoCrete PS 05, varsinkin matalissa lämpötiloissa.</w:t>
      </w:r>
    </w:p>
    <w:p w:rsidR="00F96323" w:rsidRDefault="00F96323" w:rsidP="00F96323">
      <w:pPr>
        <w:tabs>
          <w:tab w:val="left" w:pos="1134"/>
        </w:tabs>
        <w:ind w:left="708"/>
        <w:rPr>
          <w:rFonts w:cs="Arial"/>
          <w:color w:val="000000"/>
          <w:sz w:val="22"/>
          <w:lang w:val="fi-FI"/>
        </w:rPr>
      </w:pPr>
      <w:r>
        <w:rPr>
          <w:rFonts w:cs="Arial"/>
          <w:color w:val="000000"/>
          <w:sz w:val="22"/>
          <w:lang w:val="fi-FI"/>
        </w:rPr>
        <w:t>StoCrete TF:llä t</w:t>
      </w:r>
      <w:r w:rsidRPr="00F96323">
        <w:rPr>
          <w:rFonts w:cs="Arial"/>
          <w:color w:val="000000"/>
          <w:sz w:val="22"/>
          <w:lang w:val="fi-FI"/>
        </w:rPr>
        <w:t xml:space="preserve">asoitettujen alueiden annetaan kovettua </w:t>
      </w:r>
      <w:r w:rsidR="00460CB1">
        <w:rPr>
          <w:rFonts w:cs="Arial"/>
          <w:color w:val="000000"/>
          <w:sz w:val="22"/>
          <w:lang w:val="fi-FI"/>
        </w:rPr>
        <w:t>3</w:t>
      </w:r>
      <w:r w:rsidRPr="00F96323">
        <w:rPr>
          <w:rFonts w:cs="Arial"/>
          <w:color w:val="000000"/>
          <w:sz w:val="22"/>
          <w:lang w:val="fi-FI"/>
        </w:rPr>
        <w:t xml:space="preserve"> vrk </w:t>
      </w:r>
      <w:r w:rsidR="00460CB1">
        <w:rPr>
          <w:rFonts w:cs="Arial"/>
          <w:color w:val="000000"/>
          <w:sz w:val="22"/>
          <w:lang w:val="fi-FI"/>
        </w:rPr>
        <w:t xml:space="preserve">jälkihoidettuna </w:t>
      </w:r>
      <w:r w:rsidRPr="00F96323">
        <w:rPr>
          <w:rFonts w:cs="Arial"/>
          <w:color w:val="000000"/>
          <w:sz w:val="22"/>
          <w:lang w:val="fi-FI"/>
        </w:rPr>
        <w:t>ennen pinnoitusta.</w:t>
      </w:r>
    </w:p>
    <w:p w:rsidR="00F96323" w:rsidRPr="00F96323" w:rsidRDefault="00F96323" w:rsidP="00F96323">
      <w:pPr>
        <w:rPr>
          <w:rFonts w:cs="Arial"/>
          <w:color w:val="000000"/>
          <w:sz w:val="22"/>
          <w:lang w:val="fi-FI"/>
        </w:rPr>
      </w:pPr>
      <w:r>
        <w:rPr>
          <w:b/>
          <w:sz w:val="24"/>
          <w:szCs w:val="24"/>
          <w:lang w:val="fi-FI"/>
        </w:rPr>
        <w:t>Pinnoitus</w:t>
      </w:r>
    </w:p>
    <w:p w:rsidR="00F96323" w:rsidRPr="00F96323" w:rsidRDefault="00F96323" w:rsidP="00F96323">
      <w:pPr>
        <w:ind w:left="708"/>
        <w:rPr>
          <w:rFonts w:cs="Arial"/>
          <w:sz w:val="22"/>
          <w:lang w:val="fi-FI"/>
        </w:rPr>
      </w:pPr>
      <w:r w:rsidRPr="00F96323">
        <w:rPr>
          <w:rFonts w:cs="Arial"/>
          <w:sz w:val="22"/>
          <w:lang w:val="fi-FI"/>
        </w:rPr>
        <w:t>StoCrete PS 05 komponentit A+B sekoitetaan oikeassa suhteessa. Sekoitus tehdään vispiläsekoittimella ja jatketaan kunnes seos on tasalaatuinen. Seoksen annetaan vettyä noin 5 minuuttia, jonka jälkeen sekoitus tehdään uudelleen. Aine levitetään ohentamattomana.</w:t>
      </w:r>
    </w:p>
    <w:p w:rsidR="00F96323" w:rsidRPr="00F96323" w:rsidRDefault="00F96323" w:rsidP="00F96323">
      <w:pPr>
        <w:ind w:left="708"/>
        <w:rPr>
          <w:rFonts w:cs="Arial"/>
          <w:sz w:val="22"/>
          <w:lang w:val="fi-FI"/>
        </w:rPr>
      </w:pPr>
      <w:r w:rsidRPr="00F96323">
        <w:rPr>
          <w:rFonts w:cs="Arial"/>
          <w:sz w:val="22"/>
          <w:lang w:val="fi-FI"/>
        </w:rPr>
        <w:lastRenderedPageBreak/>
        <w:t>StoCrete PS 05 levitetään yleensä  kahtena  kerroksena, yhteensä n. 2 mm. Levitys kumilastalla, teräslastalla tai pensselillä. Ensimmäinen kerros painetaan hyvin kiinni alustaan, varmistaen tartunta.</w:t>
      </w:r>
    </w:p>
    <w:p w:rsidR="00460CB1" w:rsidRDefault="00F96323" w:rsidP="00460CB1">
      <w:pPr>
        <w:ind w:left="708"/>
        <w:rPr>
          <w:rFonts w:cs="Arial"/>
          <w:sz w:val="22"/>
          <w:lang w:val="fi-FI"/>
        </w:rPr>
      </w:pPr>
      <w:r w:rsidRPr="00F96323">
        <w:rPr>
          <w:rFonts w:cs="Arial"/>
          <w:sz w:val="22"/>
          <w:lang w:val="fi-FI"/>
        </w:rPr>
        <w:t xml:space="preserve">Toinen kerros levitetään ensimmäisen hieman sitouduttua, kestämään seuraava kerros, yleensä n. 2 - 3 tunnin kuluttua, mutta viimeistään 24 tunnin sisällä. Kerrosten välissä ei kastella alustaa. Vältä levittämästä liian paksuna kerroksena, se voi aiheuttaa halkeilua.  </w:t>
      </w:r>
      <w:r w:rsidR="00460CB1">
        <w:rPr>
          <w:rFonts w:cs="Arial"/>
          <w:sz w:val="22"/>
          <w:lang w:val="fi-FI"/>
        </w:rPr>
        <w:t>Hiertotyökalun, sienilatta, tulee olla mahdollisimman kuiva hierron aikana, etteivät polymeerit haitallisesti erotu pinnalle.</w:t>
      </w:r>
      <w:r w:rsidR="00460CB1" w:rsidRPr="00460CB1">
        <w:rPr>
          <w:rFonts w:cs="Arial"/>
          <w:sz w:val="22"/>
          <w:lang w:val="fi-FI"/>
        </w:rPr>
        <w:t xml:space="preserve"> </w:t>
      </w:r>
    </w:p>
    <w:p w:rsidR="00460CB1" w:rsidRPr="00460CB1" w:rsidRDefault="00460CB1" w:rsidP="00460CB1">
      <w:pPr>
        <w:ind w:left="708"/>
        <w:rPr>
          <w:rFonts w:cs="Arial"/>
          <w:sz w:val="22"/>
          <w:lang w:val="fi-FI"/>
        </w:rPr>
      </w:pPr>
      <w:r w:rsidRPr="00460CB1">
        <w:rPr>
          <w:rFonts w:cs="Arial"/>
          <w:sz w:val="22"/>
          <w:lang w:val="fi-FI"/>
        </w:rPr>
        <w:t>Koska laastipinnoitteen kovettumisreaktio on varsin nopea</w:t>
      </w:r>
      <w:r w:rsidR="009C3C22">
        <w:rPr>
          <w:rFonts w:cs="Arial"/>
          <w:sz w:val="22"/>
          <w:lang w:val="fi-FI"/>
        </w:rPr>
        <w:t>,</w:t>
      </w:r>
      <w:r w:rsidRPr="00460CB1">
        <w:rPr>
          <w:rFonts w:cs="Arial"/>
          <w:sz w:val="22"/>
          <w:lang w:val="fi-FI"/>
        </w:rPr>
        <w:t xml:space="preserve"> hierto tulee aloittaa 10-15 min kuluttua levityksestä, riippuen kohteen lämpötilasta</w:t>
      </w:r>
      <w:r>
        <w:rPr>
          <w:rFonts w:cs="Arial"/>
          <w:sz w:val="22"/>
          <w:lang w:val="fi-FI"/>
        </w:rPr>
        <w:t>.</w:t>
      </w:r>
      <w:r w:rsidRPr="00460CB1">
        <w:rPr>
          <w:rFonts w:cs="Arial"/>
          <w:sz w:val="22"/>
          <w:lang w:val="fi-FI"/>
        </w:rPr>
        <w:t xml:space="preserve"> </w:t>
      </w:r>
      <w:r>
        <w:rPr>
          <w:rFonts w:cs="Arial"/>
          <w:sz w:val="22"/>
          <w:lang w:val="fi-FI"/>
        </w:rPr>
        <w:t xml:space="preserve">Laajoilla alueilla </w:t>
      </w:r>
      <w:r w:rsidRPr="00460CB1">
        <w:rPr>
          <w:rFonts w:cs="Arial"/>
          <w:sz w:val="22"/>
          <w:lang w:val="fi-FI"/>
        </w:rPr>
        <w:t xml:space="preserve">tulee varautua riittävään määrään pinnoittajia tai jakaa laajemmat alueet ruutuihin.  </w:t>
      </w:r>
    </w:p>
    <w:p w:rsidR="00F96323" w:rsidRPr="00F96323" w:rsidRDefault="00F96323" w:rsidP="00F96323">
      <w:pPr>
        <w:ind w:left="708"/>
        <w:rPr>
          <w:rFonts w:cs="Arial"/>
          <w:sz w:val="22"/>
          <w:lang w:val="fi-FI"/>
        </w:rPr>
      </w:pPr>
      <w:r w:rsidRPr="00F96323">
        <w:rPr>
          <w:rFonts w:cs="Arial"/>
          <w:sz w:val="22"/>
          <w:lang w:val="fi-FI"/>
        </w:rPr>
        <w:t>StoCrete PS 05 muodostaa kahdella käsittelykerralla noin 2 mm paksun kalvon. StoCrete PS 05:n  kulutuskestävyys on erittäin hyvä, kestää kovaakin puhdistusta. Pinnan viimeistelynä riittää hierto- tai liipattu pinta, muodostamaan erittäin hyvän luistamattoman alustan – liukastumisvaaraa puhtaalla pinnalla ei ole.</w:t>
      </w:r>
    </w:p>
    <w:p w:rsidR="00D90EB9" w:rsidRDefault="004F560A">
      <w:pPr>
        <w:rPr>
          <w:b/>
          <w:sz w:val="24"/>
          <w:szCs w:val="24"/>
          <w:lang w:val="fi-FI"/>
        </w:rPr>
      </w:pPr>
      <w:r>
        <w:rPr>
          <w:b/>
          <w:sz w:val="24"/>
          <w:szCs w:val="24"/>
          <w:lang w:val="fi-FI"/>
        </w:rPr>
        <w:t>Jälkihoito ja suojaus</w:t>
      </w:r>
    </w:p>
    <w:p w:rsidR="004F560A" w:rsidRPr="004F560A" w:rsidRDefault="004F560A" w:rsidP="004F560A">
      <w:pPr>
        <w:pStyle w:val="Header"/>
        <w:ind w:left="708"/>
        <w:rPr>
          <w:rFonts w:cs="Arial"/>
          <w:sz w:val="22"/>
          <w:lang w:val="fi-FI"/>
        </w:rPr>
      </w:pPr>
      <w:r w:rsidRPr="004F560A">
        <w:rPr>
          <w:rFonts w:cs="Arial"/>
          <w:sz w:val="22"/>
          <w:lang w:val="fi-FI"/>
        </w:rPr>
        <w:t xml:space="preserve">Ilman ja alustan on oltava vähintään  +5 </w:t>
      </w:r>
      <w:r w:rsidRPr="004F560A">
        <w:rPr>
          <w:rFonts w:cs="Arial"/>
          <w:sz w:val="22"/>
        </w:rPr>
        <w:sym w:font="Symbol" w:char="F0B0"/>
      </w:r>
      <w:r w:rsidRPr="004F560A">
        <w:rPr>
          <w:rFonts w:cs="Arial"/>
          <w:sz w:val="22"/>
          <w:lang w:val="fi-FI"/>
        </w:rPr>
        <w:t xml:space="preserve">C työn aikana ja 3 vrk työnsuorituksesta. Työtä ei saa suorittaa auringonpaisteessa oleville pinnoille ja valmis pinta </w:t>
      </w:r>
      <w:r w:rsidR="00460CB1">
        <w:rPr>
          <w:rFonts w:cs="Arial"/>
          <w:sz w:val="22"/>
          <w:lang w:val="fi-FI"/>
        </w:rPr>
        <w:t xml:space="preserve">on </w:t>
      </w:r>
      <w:r w:rsidRPr="004F560A">
        <w:rPr>
          <w:rFonts w:cs="Arial"/>
          <w:sz w:val="22"/>
          <w:lang w:val="fi-FI"/>
        </w:rPr>
        <w:t xml:space="preserve">suojattava sitoutumisvaiheessa auringonpaisteelta. Pinta </w:t>
      </w:r>
      <w:r w:rsidR="00460CB1">
        <w:rPr>
          <w:rFonts w:cs="Arial"/>
          <w:sz w:val="22"/>
          <w:lang w:val="fi-FI"/>
        </w:rPr>
        <w:t xml:space="preserve">on </w:t>
      </w:r>
      <w:r w:rsidRPr="004F560A">
        <w:rPr>
          <w:rFonts w:cs="Arial"/>
          <w:sz w:val="22"/>
          <w:lang w:val="fi-FI"/>
        </w:rPr>
        <w:t>suojattava sateelta 1 vrk työnsuorituksesta. StoCrete PS 05 ei  tarvitse erillistä jälkihoitoa valmiille pinnalle. Varsinkin vesikastelua sitoutumisvaiheessa tulee välttää, se voi aiheuttaa polymeerien ja suolojen erottumista pinnalle, joka näkyy kirjavuutena ja pahimmillaan voi aiheuttaa pinnoitteen irtoamisen.</w:t>
      </w:r>
    </w:p>
    <w:p w:rsidR="004F560A" w:rsidRDefault="004F560A" w:rsidP="004F560A">
      <w:pPr>
        <w:pStyle w:val="Header"/>
        <w:ind w:left="708"/>
        <w:rPr>
          <w:rFonts w:cs="Arial"/>
          <w:sz w:val="22"/>
          <w:lang w:val="fi-FI"/>
        </w:rPr>
      </w:pPr>
      <w:r w:rsidRPr="004F560A">
        <w:rPr>
          <w:rFonts w:cs="Arial"/>
          <w:sz w:val="22"/>
          <w:lang w:val="fi-FI"/>
        </w:rPr>
        <w:t>Alustan vedenimukyvyn vaihdellessa, alusta kostuu eri tavoin ja tällöin voi kirjavuutta esiintyä ensimmäisen käsittelykerran jälkeen. Tehtäessä toinen pinnoituskerros heti kun pinta kestää (n. 2 tunnin kuluttua edellisestä), ei kirjavuutta enää esiinny.</w:t>
      </w:r>
    </w:p>
    <w:p w:rsidR="004F560A" w:rsidRPr="004F560A" w:rsidRDefault="004F560A" w:rsidP="004F560A">
      <w:pPr>
        <w:pStyle w:val="Header"/>
        <w:ind w:left="708"/>
        <w:rPr>
          <w:rFonts w:cs="Arial"/>
          <w:sz w:val="22"/>
          <w:lang w:val="fi-FI"/>
        </w:rPr>
      </w:pPr>
    </w:p>
    <w:p w:rsidR="004F560A" w:rsidRPr="004F560A" w:rsidRDefault="004F560A" w:rsidP="004F560A">
      <w:pPr>
        <w:pStyle w:val="Header"/>
        <w:ind w:left="708"/>
        <w:rPr>
          <w:rFonts w:cs="Arial"/>
          <w:sz w:val="22"/>
          <w:lang w:val="fi-FI"/>
        </w:rPr>
      </w:pPr>
      <w:r w:rsidRPr="004F560A">
        <w:rPr>
          <w:rFonts w:cs="Arial"/>
          <w:sz w:val="22"/>
          <w:lang w:val="fi-FI"/>
        </w:rPr>
        <w:t>Haluttaessa muita värejä, kuin pinnoitteen betoninharmaa sävy, voidaan pinta maalata StoCryl BF100 akryylimaalilla tai StoPox WL100 epoksimaalilla haluttuun sävyyn. Maalattu pinta käyttäytyy veden ja jään kanssa liukkaampana kuin maalaamaton pinta</w:t>
      </w:r>
      <w:r w:rsidR="009C3C22">
        <w:rPr>
          <w:rFonts w:cs="Arial"/>
          <w:sz w:val="22"/>
          <w:lang w:val="fi-FI"/>
        </w:rPr>
        <w:t xml:space="preserve"> ja myös vaurioituu helpommin kuin itse peruspinnoitus.</w:t>
      </w:r>
      <w:bookmarkStart w:id="0" w:name="_GoBack"/>
      <w:bookmarkEnd w:id="0"/>
    </w:p>
    <w:p w:rsidR="004F560A" w:rsidRPr="009C3C22" w:rsidRDefault="004F560A" w:rsidP="004F560A">
      <w:pPr>
        <w:tabs>
          <w:tab w:val="left" w:pos="1276"/>
        </w:tabs>
        <w:ind w:left="878" w:right="28" w:hanging="170"/>
        <w:rPr>
          <w:rFonts w:cs="Arial"/>
          <w:bCs/>
          <w:iCs/>
          <w:sz w:val="22"/>
          <w:lang w:val="fi-FI"/>
        </w:rPr>
      </w:pPr>
    </w:p>
    <w:p w:rsidR="00CA77A3" w:rsidRDefault="00CA77A3" w:rsidP="00CA77A3">
      <w:pPr>
        <w:pStyle w:val="Header"/>
        <w:ind w:left="708"/>
        <w:rPr>
          <w:rFonts w:cs="Arial"/>
          <w:bCs/>
          <w:iCs/>
          <w:sz w:val="22"/>
          <w:lang w:val="fi-FI"/>
        </w:rPr>
      </w:pPr>
    </w:p>
    <w:p w:rsidR="00CA77A3" w:rsidRDefault="00CA77A3" w:rsidP="00CA77A3">
      <w:pPr>
        <w:pStyle w:val="Header"/>
        <w:ind w:left="708"/>
        <w:rPr>
          <w:rFonts w:cs="Arial"/>
          <w:bCs/>
          <w:iCs/>
          <w:sz w:val="22"/>
          <w:lang w:val="fi-FI"/>
        </w:rPr>
      </w:pPr>
    </w:p>
    <w:p w:rsidR="00CA77A3" w:rsidRDefault="00CA77A3" w:rsidP="00CA77A3">
      <w:pPr>
        <w:pStyle w:val="Header"/>
        <w:ind w:left="708"/>
        <w:rPr>
          <w:rFonts w:cs="Arial"/>
          <w:bCs/>
          <w:iCs/>
          <w:sz w:val="22"/>
          <w:lang w:val="fi-FI"/>
        </w:rPr>
      </w:pPr>
    </w:p>
    <w:p w:rsidR="00CA77A3" w:rsidRDefault="00CA77A3" w:rsidP="00CA77A3">
      <w:pPr>
        <w:pStyle w:val="Header"/>
        <w:ind w:left="708"/>
        <w:rPr>
          <w:rFonts w:cs="Arial"/>
          <w:bCs/>
          <w:iCs/>
          <w:sz w:val="22"/>
          <w:lang w:val="fi-FI"/>
        </w:rPr>
      </w:pPr>
    </w:p>
    <w:p w:rsidR="00CA77A3" w:rsidRDefault="00CA77A3" w:rsidP="00CA77A3">
      <w:pPr>
        <w:pStyle w:val="Header"/>
        <w:ind w:left="708"/>
        <w:rPr>
          <w:rFonts w:cs="Arial"/>
          <w:bCs/>
          <w:iCs/>
          <w:sz w:val="22"/>
          <w:lang w:val="fi-FI"/>
        </w:rPr>
      </w:pPr>
    </w:p>
    <w:p w:rsidR="00CA77A3" w:rsidRDefault="00CA77A3" w:rsidP="00CA77A3">
      <w:pPr>
        <w:pStyle w:val="Header"/>
        <w:ind w:left="708"/>
        <w:rPr>
          <w:rFonts w:cs="Arial"/>
          <w:bCs/>
          <w:iCs/>
          <w:sz w:val="22"/>
          <w:lang w:val="fi-FI"/>
        </w:rPr>
      </w:pPr>
    </w:p>
    <w:p w:rsidR="00CA77A3" w:rsidRDefault="00CA77A3" w:rsidP="00CA77A3">
      <w:pPr>
        <w:pStyle w:val="Header"/>
        <w:ind w:left="708"/>
        <w:rPr>
          <w:rFonts w:cs="Arial"/>
          <w:bCs/>
          <w:iCs/>
          <w:sz w:val="22"/>
          <w:lang w:val="fi-FI"/>
        </w:rPr>
      </w:pPr>
    </w:p>
    <w:p w:rsidR="00435FE7" w:rsidRDefault="00435FE7" w:rsidP="00CA77A3">
      <w:pPr>
        <w:pStyle w:val="Header"/>
        <w:ind w:left="708"/>
        <w:rPr>
          <w:rFonts w:cs="Arial"/>
          <w:bCs/>
          <w:iCs/>
          <w:sz w:val="22"/>
          <w:lang w:val="fi-FI"/>
        </w:rPr>
      </w:pPr>
    </w:p>
    <w:p w:rsidR="00435FE7" w:rsidRDefault="00435FE7" w:rsidP="00CA77A3">
      <w:pPr>
        <w:pStyle w:val="Header"/>
        <w:ind w:left="708"/>
        <w:rPr>
          <w:rFonts w:cs="Arial"/>
          <w:bCs/>
          <w:iCs/>
          <w:sz w:val="22"/>
          <w:lang w:val="fi-FI"/>
        </w:rPr>
      </w:pPr>
    </w:p>
    <w:p w:rsidR="006A3038" w:rsidRPr="009C3C22" w:rsidRDefault="006A3038" w:rsidP="006A3038">
      <w:pPr>
        <w:rPr>
          <w:sz w:val="24"/>
          <w:szCs w:val="24"/>
          <w:lang w:val="fi-FI"/>
        </w:rPr>
      </w:pPr>
    </w:p>
    <w:p w:rsidR="00D2554B" w:rsidRPr="006A3038" w:rsidRDefault="00D2554B" w:rsidP="006A3038">
      <w:pPr>
        <w:rPr>
          <w:sz w:val="24"/>
          <w:szCs w:val="24"/>
          <w:lang w:val="fi-FI"/>
        </w:rPr>
      </w:pPr>
      <w:r>
        <w:rPr>
          <w:sz w:val="24"/>
          <w:szCs w:val="24"/>
          <w:lang w:val="fi-FI"/>
        </w:rPr>
        <w:t xml:space="preserve">Katso yksityiskohtaisemmat työohjeet kotisivultamme </w:t>
      </w:r>
      <w:hyperlink r:id="rId10" w:history="1">
        <w:r w:rsidRPr="00571EEB">
          <w:rPr>
            <w:rStyle w:val="Hyperlink"/>
            <w:sz w:val="24"/>
            <w:szCs w:val="24"/>
            <w:lang w:val="fi-FI"/>
          </w:rPr>
          <w:t>www.sto.fi</w:t>
        </w:r>
      </w:hyperlink>
      <w:r>
        <w:rPr>
          <w:sz w:val="24"/>
          <w:szCs w:val="24"/>
          <w:lang w:val="fi-FI"/>
        </w:rPr>
        <w:t xml:space="preserve">  Parvekelattioiden pinnoitusohjeet.</w:t>
      </w:r>
    </w:p>
    <w:sectPr w:rsidR="00D2554B" w:rsidRPr="006A3038" w:rsidSect="00831AE7">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C615A" w:rsidRDefault="008C615A" w:rsidP="006A3038">
      <w:pPr>
        <w:spacing w:after="0" w:line="240" w:lineRule="auto"/>
      </w:pPr>
      <w:r>
        <w:separator/>
      </w:r>
    </w:p>
  </w:endnote>
  <w:endnote w:type="continuationSeparator" w:id="0">
    <w:p w:rsidR="008C615A" w:rsidRDefault="008C615A" w:rsidP="006A30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DengXian">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A3DF1" w:rsidRPr="00831AE7" w:rsidRDefault="00831AE7">
    <w:pPr>
      <w:pStyle w:val="Footer"/>
      <w:rPr>
        <w:lang w:val="fi-FI"/>
      </w:rPr>
    </w:pPr>
    <w:r w:rsidRPr="00831AE7">
      <w:rPr>
        <w:lang w:val="fi-FI"/>
      </w:rPr>
      <w:t xml:space="preserve">Menetelmäohje </w:t>
    </w:r>
    <w:r w:rsidR="004F560A">
      <w:rPr>
        <w:lang w:val="fi-FI"/>
      </w:rPr>
      <w:t>L</w:t>
    </w:r>
    <w:r w:rsidRPr="00831AE7">
      <w:rPr>
        <w:lang w:val="fi-FI"/>
      </w:rPr>
      <w:t>attiapinnoitus Sto</w:t>
    </w:r>
    <w:r w:rsidR="004F560A">
      <w:rPr>
        <w:lang w:val="fi-FI"/>
      </w:rPr>
      <w:t>Crete PS 05</w:t>
    </w:r>
    <w:r>
      <w:rPr>
        <w:lang w:val="fi-FI"/>
      </w:rPr>
      <w:t xml:space="preserve">    </w:t>
    </w:r>
    <w:r w:rsidR="00435FE7">
      <w:rPr>
        <w:lang w:val="fi-FI"/>
      </w:rPr>
      <w:t xml:space="preserve">                    </w:t>
    </w:r>
    <w:r w:rsidR="004F560A">
      <w:rPr>
        <w:lang w:val="fi-FI"/>
      </w:rPr>
      <w:t>23.06</w:t>
    </w:r>
    <w:r w:rsidRPr="00831AE7">
      <w:rPr>
        <w:lang w:val="fi-FI"/>
      </w:rPr>
      <w:t>.2020</w:t>
    </w:r>
    <w:r>
      <w:ptab w:relativeTo="margin" w:alignment="right" w:leader="none"/>
    </w:r>
    <w:r w:rsidR="00435FE7" w:rsidRPr="00435FE7">
      <w:rPr>
        <w:lang w:val="fi-FI"/>
      </w:rPr>
      <w:t xml:space="preserve">Sivu </w:t>
    </w:r>
    <w:r w:rsidR="00435FE7" w:rsidRPr="00435FE7">
      <w:rPr>
        <w:b/>
        <w:bCs/>
      </w:rPr>
      <w:fldChar w:fldCharType="begin"/>
    </w:r>
    <w:r w:rsidR="00435FE7" w:rsidRPr="00435FE7">
      <w:rPr>
        <w:b/>
        <w:bCs/>
      </w:rPr>
      <w:instrText>PAGE  \* Arabic  \* MERGEFORMAT</w:instrText>
    </w:r>
    <w:r w:rsidR="00435FE7" w:rsidRPr="00435FE7">
      <w:rPr>
        <w:b/>
        <w:bCs/>
      </w:rPr>
      <w:fldChar w:fldCharType="separate"/>
    </w:r>
    <w:r w:rsidR="00435FE7" w:rsidRPr="00435FE7">
      <w:rPr>
        <w:b/>
        <w:bCs/>
        <w:lang w:val="fi-FI"/>
      </w:rPr>
      <w:t>1</w:t>
    </w:r>
    <w:r w:rsidR="00435FE7" w:rsidRPr="00435FE7">
      <w:rPr>
        <w:b/>
        <w:bCs/>
      </w:rPr>
      <w:fldChar w:fldCharType="end"/>
    </w:r>
    <w:r w:rsidR="00435FE7" w:rsidRPr="00435FE7">
      <w:rPr>
        <w:lang w:val="fi-FI"/>
      </w:rPr>
      <w:t xml:space="preserve"> / </w:t>
    </w:r>
    <w:r w:rsidR="00435FE7" w:rsidRPr="00435FE7">
      <w:rPr>
        <w:b/>
        <w:bCs/>
      </w:rPr>
      <w:fldChar w:fldCharType="begin"/>
    </w:r>
    <w:r w:rsidR="00435FE7" w:rsidRPr="00435FE7">
      <w:rPr>
        <w:b/>
        <w:bCs/>
      </w:rPr>
      <w:instrText>NUMPAGES  \* Arabic  \* MERGEFORMAT</w:instrText>
    </w:r>
    <w:r w:rsidR="00435FE7" w:rsidRPr="00435FE7">
      <w:rPr>
        <w:b/>
        <w:bCs/>
      </w:rPr>
      <w:fldChar w:fldCharType="separate"/>
    </w:r>
    <w:r w:rsidR="00435FE7" w:rsidRPr="00435FE7">
      <w:rPr>
        <w:b/>
        <w:bCs/>
        <w:lang w:val="fi-FI"/>
      </w:rPr>
      <w:t>2</w:t>
    </w:r>
    <w:r w:rsidR="00435FE7" w:rsidRPr="00435FE7">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C615A" w:rsidRDefault="008C615A" w:rsidP="006A3038">
      <w:pPr>
        <w:spacing w:after="0" w:line="240" w:lineRule="auto"/>
      </w:pPr>
      <w:r>
        <w:separator/>
      </w:r>
    </w:p>
  </w:footnote>
  <w:footnote w:type="continuationSeparator" w:id="0">
    <w:p w:rsidR="008C615A" w:rsidRDefault="008C615A" w:rsidP="006A303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DB4E1B"/>
    <w:multiLevelType w:val="hybridMultilevel"/>
    <w:tmpl w:val="BE962134"/>
    <w:lvl w:ilvl="0" w:tplc="38E2A53E">
      <w:start w:val="3"/>
      <w:numFmt w:val="bullet"/>
      <w:lvlText w:val="-"/>
      <w:lvlJc w:val="left"/>
      <w:pPr>
        <w:ind w:left="1069" w:hanging="360"/>
      </w:pPr>
      <w:rPr>
        <w:rFonts w:ascii="Arial" w:eastAsiaTheme="minorEastAsia" w:hAnsi="Arial" w:cs="Arial" w:hint="default"/>
      </w:rPr>
    </w:lvl>
    <w:lvl w:ilvl="1" w:tplc="040B0003" w:tentative="1">
      <w:start w:val="1"/>
      <w:numFmt w:val="bullet"/>
      <w:lvlText w:val="o"/>
      <w:lvlJc w:val="left"/>
      <w:pPr>
        <w:ind w:left="1789" w:hanging="360"/>
      </w:pPr>
      <w:rPr>
        <w:rFonts w:ascii="Courier New" w:hAnsi="Courier New" w:cs="Courier New" w:hint="default"/>
      </w:rPr>
    </w:lvl>
    <w:lvl w:ilvl="2" w:tplc="040B0005" w:tentative="1">
      <w:start w:val="1"/>
      <w:numFmt w:val="bullet"/>
      <w:lvlText w:val=""/>
      <w:lvlJc w:val="left"/>
      <w:pPr>
        <w:ind w:left="2509" w:hanging="360"/>
      </w:pPr>
      <w:rPr>
        <w:rFonts w:ascii="Wingdings" w:hAnsi="Wingdings" w:hint="default"/>
      </w:rPr>
    </w:lvl>
    <w:lvl w:ilvl="3" w:tplc="040B0001" w:tentative="1">
      <w:start w:val="1"/>
      <w:numFmt w:val="bullet"/>
      <w:lvlText w:val=""/>
      <w:lvlJc w:val="left"/>
      <w:pPr>
        <w:ind w:left="3229" w:hanging="360"/>
      </w:pPr>
      <w:rPr>
        <w:rFonts w:ascii="Symbol" w:hAnsi="Symbol" w:hint="default"/>
      </w:rPr>
    </w:lvl>
    <w:lvl w:ilvl="4" w:tplc="040B0003" w:tentative="1">
      <w:start w:val="1"/>
      <w:numFmt w:val="bullet"/>
      <w:lvlText w:val="o"/>
      <w:lvlJc w:val="left"/>
      <w:pPr>
        <w:ind w:left="3949" w:hanging="360"/>
      </w:pPr>
      <w:rPr>
        <w:rFonts w:ascii="Courier New" w:hAnsi="Courier New" w:cs="Courier New" w:hint="default"/>
      </w:rPr>
    </w:lvl>
    <w:lvl w:ilvl="5" w:tplc="040B0005" w:tentative="1">
      <w:start w:val="1"/>
      <w:numFmt w:val="bullet"/>
      <w:lvlText w:val=""/>
      <w:lvlJc w:val="left"/>
      <w:pPr>
        <w:ind w:left="4669" w:hanging="360"/>
      </w:pPr>
      <w:rPr>
        <w:rFonts w:ascii="Wingdings" w:hAnsi="Wingdings" w:hint="default"/>
      </w:rPr>
    </w:lvl>
    <w:lvl w:ilvl="6" w:tplc="040B0001" w:tentative="1">
      <w:start w:val="1"/>
      <w:numFmt w:val="bullet"/>
      <w:lvlText w:val=""/>
      <w:lvlJc w:val="left"/>
      <w:pPr>
        <w:ind w:left="5389" w:hanging="360"/>
      </w:pPr>
      <w:rPr>
        <w:rFonts w:ascii="Symbol" w:hAnsi="Symbol" w:hint="default"/>
      </w:rPr>
    </w:lvl>
    <w:lvl w:ilvl="7" w:tplc="040B0003" w:tentative="1">
      <w:start w:val="1"/>
      <w:numFmt w:val="bullet"/>
      <w:lvlText w:val="o"/>
      <w:lvlJc w:val="left"/>
      <w:pPr>
        <w:ind w:left="6109" w:hanging="360"/>
      </w:pPr>
      <w:rPr>
        <w:rFonts w:ascii="Courier New" w:hAnsi="Courier New" w:cs="Courier New" w:hint="default"/>
      </w:rPr>
    </w:lvl>
    <w:lvl w:ilvl="8" w:tplc="040B0005" w:tentative="1">
      <w:start w:val="1"/>
      <w:numFmt w:val="bullet"/>
      <w:lvlText w:val=""/>
      <w:lvlJc w:val="left"/>
      <w:pPr>
        <w:ind w:left="682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EB9"/>
    <w:rsid w:val="001839B4"/>
    <w:rsid w:val="002A6027"/>
    <w:rsid w:val="002E3319"/>
    <w:rsid w:val="0030366B"/>
    <w:rsid w:val="003059CB"/>
    <w:rsid w:val="00411468"/>
    <w:rsid w:val="00435FE7"/>
    <w:rsid w:val="00460CB1"/>
    <w:rsid w:val="004F560A"/>
    <w:rsid w:val="00533AA9"/>
    <w:rsid w:val="005F0540"/>
    <w:rsid w:val="00675D12"/>
    <w:rsid w:val="00683A1E"/>
    <w:rsid w:val="006A3038"/>
    <w:rsid w:val="006A3DF1"/>
    <w:rsid w:val="00716F7B"/>
    <w:rsid w:val="00737655"/>
    <w:rsid w:val="00740494"/>
    <w:rsid w:val="00804B99"/>
    <w:rsid w:val="00831AE7"/>
    <w:rsid w:val="008C615A"/>
    <w:rsid w:val="009C3C22"/>
    <w:rsid w:val="00AD124A"/>
    <w:rsid w:val="00BB1BA4"/>
    <w:rsid w:val="00CA77A3"/>
    <w:rsid w:val="00D2554B"/>
    <w:rsid w:val="00D90EB9"/>
    <w:rsid w:val="00DB3A27"/>
    <w:rsid w:val="00F96323"/>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ED109D"/>
  <w15:chartTrackingRefBased/>
  <w15:docId w15:val="{0405E35E-9858-41DC-A984-D7C5E6FDB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EastAsia" w:hAnsi="Arial" w:cstheme="minorBidi"/>
        <w:szCs w:val="22"/>
        <w:lang w:val="de-DE" w:eastAsia="zh-CN"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qFormat/>
    <w:rsid w:val="00F96323"/>
    <w:pPr>
      <w:keepNext/>
      <w:spacing w:after="240" w:line="240" w:lineRule="exact"/>
      <w:outlineLvl w:val="0"/>
    </w:pPr>
    <w:rPr>
      <w:rFonts w:ascii="Helvetica" w:eastAsia="Times New Roman" w:hAnsi="Helvetica" w:cs="Times New Roman"/>
      <w:b/>
      <w:sz w:val="28"/>
      <w:szCs w:val="20"/>
      <w:lang w:val="fi-FI" w:eastAsia="fi-F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90E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0EB9"/>
    <w:rPr>
      <w:rFonts w:ascii="Segoe UI" w:hAnsi="Segoe UI" w:cs="Segoe UI"/>
      <w:sz w:val="18"/>
      <w:szCs w:val="18"/>
    </w:rPr>
  </w:style>
  <w:style w:type="paragraph" w:styleId="BodyText">
    <w:name w:val="Body Text"/>
    <w:basedOn w:val="Normal"/>
    <w:link w:val="BodyTextChar"/>
    <w:rsid w:val="00716F7B"/>
    <w:pPr>
      <w:widowControl w:val="0"/>
      <w:tabs>
        <w:tab w:val="left" w:pos="0"/>
        <w:tab w:val="left" w:pos="1296"/>
        <w:tab w:val="left" w:pos="2592"/>
        <w:tab w:val="left" w:pos="3888"/>
        <w:tab w:val="left" w:pos="5184"/>
        <w:tab w:val="left" w:pos="6480"/>
        <w:tab w:val="left" w:pos="7776"/>
        <w:tab w:val="left" w:pos="9072"/>
      </w:tabs>
      <w:suppressAutoHyphens/>
      <w:spacing w:after="0" w:line="240" w:lineRule="auto"/>
      <w:jc w:val="both"/>
    </w:pPr>
    <w:rPr>
      <w:rFonts w:ascii="Times New Roman" w:eastAsia="Times New Roman" w:hAnsi="Times New Roman" w:cs="Times New Roman"/>
      <w:b/>
      <w:i/>
      <w:sz w:val="26"/>
      <w:szCs w:val="20"/>
      <w:lang w:val="fi-FI" w:eastAsia="fi-FI"/>
    </w:rPr>
  </w:style>
  <w:style w:type="character" w:customStyle="1" w:styleId="BodyTextChar">
    <w:name w:val="Body Text Char"/>
    <w:basedOn w:val="DefaultParagraphFont"/>
    <w:link w:val="BodyText"/>
    <w:rsid w:val="00716F7B"/>
    <w:rPr>
      <w:rFonts w:ascii="Times New Roman" w:eastAsia="Times New Roman" w:hAnsi="Times New Roman" w:cs="Times New Roman"/>
      <w:b/>
      <w:i/>
      <w:sz w:val="26"/>
      <w:szCs w:val="20"/>
      <w:lang w:val="fi-FI" w:eastAsia="fi-FI"/>
    </w:rPr>
  </w:style>
  <w:style w:type="paragraph" w:styleId="Header">
    <w:name w:val="header"/>
    <w:basedOn w:val="Normal"/>
    <w:link w:val="HeaderChar"/>
    <w:unhideWhenUsed/>
    <w:rsid w:val="006A3D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A3DF1"/>
  </w:style>
  <w:style w:type="paragraph" w:styleId="Footer">
    <w:name w:val="footer"/>
    <w:basedOn w:val="Normal"/>
    <w:link w:val="FooterChar"/>
    <w:uiPriority w:val="99"/>
    <w:unhideWhenUsed/>
    <w:rsid w:val="006A3D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A3DF1"/>
  </w:style>
  <w:style w:type="character" w:styleId="Hyperlink">
    <w:name w:val="Hyperlink"/>
    <w:basedOn w:val="DefaultParagraphFont"/>
    <w:uiPriority w:val="99"/>
    <w:unhideWhenUsed/>
    <w:rsid w:val="00D2554B"/>
    <w:rPr>
      <w:color w:val="0563C1" w:themeColor="hyperlink"/>
      <w:u w:val="single"/>
    </w:rPr>
  </w:style>
  <w:style w:type="character" w:styleId="UnresolvedMention">
    <w:name w:val="Unresolved Mention"/>
    <w:basedOn w:val="DefaultParagraphFont"/>
    <w:uiPriority w:val="99"/>
    <w:semiHidden/>
    <w:unhideWhenUsed/>
    <w:rsid w:val="00D2554B"/>
    <w:rPr>
      <w:color w:val="605E5C"/>
      <w:shd w:val="clear" w:color="auto" w:fill="E1DFDD"/>
    </w:rPr>
  </w:style>
  <w:style w:type="paragraph" w:styleId="ListParagraph">
    <w:name w:val="List Paragraph"/>
    <w:basedOn w:val="Normal"/>
    <w:uiPriority w:val="34"/>
    <w:qFormat/>
    <w:rsid w:val="00CA77A3"/>
    <w:pPr>
      <w:ind w:left="720"/>
      <w:contextualSpacing/>
    </w:pPr>
  </w:style>
  <w:style w:type="character" w:customStyle="1" w:styleId="Heading1Char">
    <w:name w:val="Heading 1 Char"/>
    <w:basedOn w:val="DefaultParagraphFont"/>
    <w:link w:val="Heading1"/>
    <w:rsid w:val="00F96323"/>
    <w:rPr>
      <w:rFonts w:ascii="Helvetica" w:eastAsia="Times New Roman" w:hAnsi="Helvetica" w:cs="Times New Roman"/>
      <w:b/>
      <w:sz w:val="28"/>
      <w:szCs w:val="20"/>
      <w:lang w:val="fi-FI" w:eastAsia="fi-F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sto.fi"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C7283E-BB61-49D5-94C1-E6F270CBA1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471</Words>
  <Characters>3820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Jorma Sikstus</dc:creator>
  <cp:keywords/>
  <dc:description/>
  <cp:lastModifiedBy>Jorma Sikstus</cp:lastModifiedBy>
  <cp:revision>5</cp:revision>
  <dcterms:created xsi:type="dcterms:W3CDTF">2020-06-23T11:16:00Z</dcterms:created>
  <dcterms:modified xsi:type="dcterms:W3CDTF">2020-06-23T12:45:00Z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d8cad6c-9ab5-4995-adbc-1936d45cc877_Enabled">
    <vt:lpwstr>true</vt:lpwstr>
  </property>
  <property fmtid="{D5CDD505-2E9C-101B-9397-08002B2CF9AE}" pid="3" name="MSIP_Label_0d8cad6c-9ab5-4995-adbc-1936d45cc877_SetDate">
    <vt:lpwstr>2020-01-02T12:55:35Z</vt:lpwstr>
  </property>
  <property fmtid="{D5CDD505-2E9C-101B-9397-08002B2CF9AE}" pid="4" name="MSIP_Label_0d8cad6c-9ab5-4995-adbc-1936d45cc877_Method">
    <vt:lpwstr>Standard</vt:lpwstr>
  </property>
  <property fmtid="{D5CDD505-2E9C-101B-9397-08002B2CF9AE}" pid="5" name="MSIP_Label_0d8cad6c-9ab5-4995-adbc-1936d45cc877_Name">
    <vt:lpwstr>0d8cad6c-9ab5-4995-adbc-1936d45cc877</vt:lpwstr>
  </property>
  <property fmtid="{D5CDD505-2E9C-101B-9397-08002B2CF9AE}" pid="6" name="MSIP_Label_0d8cad6c-9ab5-4995-adbc-1936d45cc877_SiteId">
    <vt:lpwstr>9f6513af-b5bf-4193-ba55-a22f3f083010</vt:lpwstr>
  </property>
  <property fmtid="{D5CDD505-2E9C-101B-9397-08002B2CF9AE}" pid="7" name="MSIP_Label_0d8cad6c-9ab5-4995-adbc-1936d45cc877_ActionId">
    <vt:lpwstr>9e9a2e90-86fe-4912-bbb7-0000ed7b47b4</vt:lpwstr>
  </property>
  <property fmtid="{D5CDD505-2E9C-101B-9397-08002B2CF9AE}" pid="8" name="MSIP_Label_0d8cad6c-9ab5-4995-adbc-1936d45cc877_ContentBits">
    <vt:lpwstr>0</vt:lpwstr>
  </property>
</Properties>
</file>